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left"/>
        <w:rPr>
          <w:rFonts w:ascii="仿宋_GB2312" w:hAnsi="宋体" w:eastAsia="仿宋_GB2312"/>
          <w:szCs w:val="32"/>
        </w:rPr>
      </w:pPr>
      <w:r>
        <w:rPr>
          <w:rFonts w:hint="eastAsia" w:ascii="仿宋_GB2312" w:hAnsi="宋体" w:eastAsia="仿宋_GB2312"/>
          <w:szCs w:val="32"/>
        </w:rPr>
        <w:t>附件1：</w:t>
      </w:r>
    </w:p>
    <w:p>
      <w:pPr>
        <w:spacing w:before="312" w:beforeLines="100" w:after="312" w:afterLines="100"/>
        <w:jc w:val="center"/>
        <w:rPr>
          <w:rFonts w:ascii="仿宋_GB2312" w:hAnsi="宋体" w:eastAsia="仿宋_GB2312"/>
          <w:b/>
          <w:sz w:val="44"/>
          <w:szCs w:val="44"/>
        </w:rPr>
      </w:pPr>
    </w:p>
    <w:p>
      <w:pPr>
        <w:spacing w:line="360" w:lineRule="auto"/>
        <w:jc w:val="center"/>
        <w:rPr>
          <w:rFonts w:ascii="黑体" w:hAnsi="黑体" w:eastAsia="黑体"/>
          <w:b/>
          <w:bCs/>
          <w:sz w:val="48"/>
          <w:szCs w:val="48"/>
        </w:rPr>
      </w:pPr>
      <w:r>
        <w:rPr>
          <w:rFonts w:hint="eastAsia" w:ascii="黑体" w:hAnsi="黑体" w:eastAsia="黑体"/>
          <w:b/>
          <w:sz w:val="44"/>
          <w:szCs w:val="44"/>
        </w:rPr>
        <w:t>设备更新专项项目申报书</w:t>
      </w:r>
      <w:r>
        <w:rPr>
          <w:rFonts w:ascii="黑体" w:hAnsi="黑体" w:eastAsia="黑体"/>
          <w:b/>
          <w:sz w:val="44"/>
          <w:szCs w:val="44"/>
        </w:rPr>
        <w:br w:type="textWrapping"/>
      </w:r>
      <w:r>
        <w:rPr>
          <w:rFonts w:hint="eastAsia" w:ascii="黑体" w:hAnsi="黑体" w:eastAsia="黑体"/>
          <w:b/>
          <w:sz w:val="44"/>
          <w:szCs w:val="44"/>
        </w:rPr>
        <w:t>（本科教学类）</w:t>
      </w:r>
    </w:p>
    <w:p>
      <w:pPr>
        <w:rPr>
          <w:rFonts w:ascii="仿宋_GB2312" w:hAnsi="宋体" w:eastAsia="仿宋_GB2312"/>
          <w:szCs w:val="32"/>
        </w:rPr>
      </w:pPr>
    </w:p>
    <w:p>
      <w:pPr>
        <w:rPr>
          <w:rFonts w:ascii="仿宋_GB2312" w:hAnsi="宋体" w:eastAsia="仿宋_GB2312"/>
          <w:szCs w:val="32"/>
        </w:rPr>
      </w:pPr>
    </w:p>
    <w:p>
      <w:pPr>
        <w:rPr>
          <w:rFonts w:ascii="仿宋_GB2312" w:hAnsi="宋体" w:eastAsia="仿宋_GB2312"/>
          <w:szCs w:val="32"/>
        </w:rPr>
      </w:pPr>
    </w:p>
    <w:p>
      <w:pPr>
        <w:ind w:firstLine="480" w:firstLineChars="150"/>
        <w:rPr>
          <w:rFonts w:ascii="黑体" w:eastAsia="黑体"/>
          <w:szCs w:val="32"/>
        </w:rPr>
      </w:pPr>
      <w:r>
        <w:rPr>
          <w:rFonts w:hint="eastAsia" w:ascii="黑体" w:eastAsia="黑体"/>
          <w:szCs w:val="32"/>
        </w:rPr>
        <w:t xml:space="preserve">项目名称：                                                   </w:t>
      </w:r>
    </w:p>
    <w:p>
      <w:pPr>
        <w:ind w:firstLine="480" w:firstLineChars="150"/>
        <w:rPr>
          <w:rFonts w:ascii="黑体" w:eastAsia="黑体"/>
          <w:szCs w:val="32"/>
        </w:rPr>
      </w:pPr>
    </w:p>
    <w:p>
      <w:pPr>
        <w:ind w:firstLine="480" w:firstLineChars="150"/>
        <w:rPr>
          <w:rFonts w:ascii="黑体" w:eastAsia="黑体"/>
          <w:szCs w:val="32"/>
        </w:rPr>
      </w:pPr>
      <w:r>
        <w:rPr>
          <w:rFonts w:hint="eastAsia" w:ascii="黑体" w:eastAsia="黑体"/>
          <w:szCs w:val="32"/>
        </w:rPr>
        <w:t xml:space="preserve">建设单位（公章）：                                                </w:t>
      </w:r>
    </w:p>
    <w:p>
      <w:pPr>
        <w:ind w:firstLine="480" w:firstLineChars="150"/>
        <w:rPr>
          <w:rFonts w:ascii="黑体" w:eastAsia="黑体"/>
          <w:szCs w:val="32"/>
        </w:rPr>
      </w:pPr>
    </w:p>
    <w:p>
      <w:pPr>
        <w:ind w:firstLine="480" w:firstLineChars="150"/>
        <w:rPr>
          <w:rFonts w:ascii="黑体" w:eastAsia="黑体"/>
          <w:szCs w:val="32"/>
        </w:rPr>
      </w:pPr>
      <w:r>
        <w:rPr>
          <w:rFonts w:hint="eastAsia" w:ascii="黑体" w:eastAsia="黑体"/>
          <w:szCs w:val="32"/>
        </w:rPr>
        <w:t xml:space="preserve">项目负责人：                               </w:t>
      </w:r>
    </w:p>
    <w:p>
      <w:pPr>
        <w:ind w:firstLine="480" w:firstLineChars="150"/>
        <w:rPr>
          <w:rFonts w:ascii="黑体" w:eastAsia="黑体"/>
          <w:szCs w:val="32"/>
        </w:rPr>
      </w:pPr>
    </w:p>
    <w:p>
      <w:pPr>
        <w:ind w:firstLine="480" w:firstLineChars="150"/>
        <w:rPr>
          <w:rFonts w:ascii="黑体" w:eastAsia="黑体"/>
          <w:szCs w:val="32"/>
        </w:rPr>
      </w:pPr>
      <w:r>
        <w:rPr>
          <w:rFonts w:hint="eastAsia" w:ascii="黑体" w:eastAsia="黑体"/>
          <w:szCs w:val="32"/>
        </w:rPr>
        <w:t xml:space="preserve">填表日期：                             </w:t>
      </w:r>
    </w:p>
    <w:p>
      <w:pPr>
        <w:ind w:firstLine="480" w:firstLineChars="150"/>
        <w:rPr>
          <w:rFonts w:ascii="黑体" w:eastAsia="黑体"/>
          <w:szCs w:val="32"/>
        </w:rPr>
      </w:pPr>
    </w:p>
    <w:p>
      <w:pPr>
        <w:jc w:val="center"/>
        <w:rPr>
          <w:rFonts w:ascii="仿宋_GB2312" w:hAnsi="宋体" w:eastAsia="仿宋_GB2312"/>
          <w:szCs w:val="32"/>
        </w:rPr>
      </w:pPr>
    </w:p>
    <w:p>
      <w:pPr>
        <w:jc w:val="center"/>
        <w:rPr>
          <w:rFonts w:ascii="黑体" w:hAnsi="黑体" w:eastAsia="黑体"/>
          <w:bCs/>
          <w:spacing w:val="40"/>
          <w:sz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/>
          <w:bCs/>
          <w:spacing w:val="40"/>
          <w:sz w:val="30"/>
        </w:rPr>
        <w:t>实验室建设与设备管理处制</w:t>
      </w:r>
    </w:p>
    <w:p>
      <w:pPr>
        <w:spacing w:line="480" w:lineRule="auto"/>
        <w:jc w:val="center"/>
        <w:rPr>
          <w:rFonts w:ascii="方正小标宋简体" w:hAnsi="宋体" w:eastAsia="方正小标宋简体"/>
          <w:b/>
          <w:sz w:val="36"/>
          <w:szCs w:val="36"/>
        </w:rPr>
      </w:pPr>
      <w:r>
        <w:rPr>
          <w:rFonts w:hint="eastAsia" w:ascii="方正小标宋简体" w:hAnsi="宋体" w:eastAsia="方正小标宋简体"/>
          <w:b/>
          <w:sz w:val="36"/>
          <w:szCs w:val="36"/>
        </w:rPr>
        <w:t>填 表 说 明</w:t>
      </w:r>
    </w:p>
    <w:p>
      <w:pPr>
        <w:spacing w:line="600" w:lineRule="exact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1</w:t>
      </w:r>
      <w:r>
        <w:rPr>
          <w:rFonts w:ascii="仿宋" w:hAnsi="仿宋"/>
          <w:szCs w:val="32"/>
        </w:rPr>
        <w:t>.</w:t>
      </w:r>
      <w:r>
        <w:rPr>
          <w:rFonts w:hint="eastAsia" w:ascii="仿宋" w:hAnsi="仿宋"/>
          <w:szCs w:val="32"/>
        </w:rPr>
        <w:t>本表格用于本科教学类设备更新建设项目。</w:t>
      </w:r>
    </w:p>
    <w:p>
      <w:pPr>
        <w:spacing w:line="600" w:lineRule="exact"/>
        <w:ind w:firstLine="640" w:firstLineChars="200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t>2.</w:t>
      </w:r>
      <w:r>
        <w:rPr>
          <w:rFonts w:hint="eastAsia" w:ascii="仿宋" w:hAnsi="仿宋"/>
          <w:szCs w:val="32"/>
        </w:rPr>
        <w:t>拟申购设备中含</w:t>
      </w:r>
      <w:r>
        <w:rPr>
          <w:rFonts w:hint="eastAsia" w:ascii="仿宋" w:hAnsi="仿宋"/>
          <w:b/>
          <w:szCs w:val="32"/>
        </w:rPr>
        <w:t>信息化软硬件</w:t>
      </w:r>
      <w:r>
        <w:rPr>
          <w:rFonts w:hint="eastAsia" w:ascii="仿宋" w:hAnsi="仿宋"/>
          <w:szCs w:val="32"/>
        </w:rPr>
        <w:t>内容需在必要性、可行性中予以对应说明；含</w:t>
      </w:r>
      <w:r>
        <w:rPr>
          <w:rFonts w:hint="eastAsia" w:ascii="仿宋" w:hAnsi="仿宋"/>
          <w:b/>
          <w:szCs w:val="32"/>
        </w:rPr>
        <w:t>进口设备</w:t>
      </w:r>
      <w:r>
        <w:rPr>
          <w:rFonts w:hint="eastAsia" w:ascii="仿宋" w:hAnsi="仿宋"/>
          <w:szCs w:val="32"/>
        </w:rPr>
        <w:t>需说明进口设备采购必要性；含</w:t>
      </w:r>
      <w:r>
        <w:rPr>
          <w:rFonts w:hint="eastAsia" w:ascii="仿宋" w:hAnsi="仿宋"/>
          <w:b/>
          <w:szCs w:val="32"/>
        </w:rPr>
        <w:t>非信创产品</w:t>
      </w:r>
      <w:r>
        <w:rPr>
          <w:rFonts w:hint="eastAsia" w:ascii="仿宋" w:hAnsi="仿宋"/>
          <w:szCs w:val="32"/>
        </w:rPr>
        <w:t>的需单独填写《福建理工大学非信创类采购申请书》，申报单位组织专家论证后与申报材料一并提交。</w:t>
      </w:r>
    </w:p>
    <w:p>
      <w:pPr>
        <w:spacing w:line="600" w:lineRule="exact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3</w:t>
      </w:r>
      <w:r>
        <w:rPr>
          <w:rFonts w:ascii="仿宋" w:hAnsi="仿宋"/>
          <w:szCs w:val="32"/>
        </w:rPr>
        <w:t>.</w:t>
      </w:r>
      <w:r>
        <w:rPr>
          <w:rFonts w:hint="eastAsia" w:ascii="仿宋" w:hAnsi="仿宋"/>
          <w:szCs w:val="32"/>
        </w:rPr>
        <w:t>教务处负责对本科教学类设备更新项目进行必要性审查</w:t>
      </w:r>
    </w:p>
    <w:p>
      <w:pPr>
        <w:spacing w:line="600" w:lineRule="exact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4</w:t>
      </w:r>
      <w:r>
        <w:rPr>
          <w:rFonts w:ascii="仿宋" w:hAnsi="仿宋"/>
          <w:szCs w:val="32"/>
        </w:rPr>
        <w:t>.</w:t>
      </w:r>
      <w:r>
        <w:rPr>
          <w:rFonts w:hint="eastAsia" w:ascii="仿宋" w:hAnsi="仿宋"/>
          <w:szCs w:val="32"/>
        </w:rPr>
        <w:t>本申报书相关内容须同时填写《项目设备购置详情一览表》和《设备更新专项项目汇总表》，申报书内容须与汇总表信息保持一致。</w:t>
      </w:r>
    </w:p>
    <w:p>
      <w:pPr>
        <w:jc w:val="center"/>
        <w:rPr>
          <w:rFonts w:ascii="仿宋_GB2312" w:hAnsi="宋体" w:eastAsia="仿宋_GB2312"/>
          <w:b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tbl>
      <w:tblPr>
        <w:tblStyle w:val="9"/>
        <w:tblW w:w="93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938"/>
        <w:gridCol w:w="974"/>
        <w:gridCol w:w="1313"/>
        <w:gridCol w:w="1324"/>
        <w:gridCol w:w="1312"/>
        <w:gridCol w:w="180"/>
        <w:gridCol w:w="899"/>
        <w:gridCol w:w="1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项目名称</w:t>
            </w:r>
          </w:p>
        </w:tc>
        <w:tc>
          <w:tcPr>
            <w:tcW w:w="7531" w:type="dxa"/>
            <w:gridSpan w:val="7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负责人</w:t>
            </w:r>
          </w:p>
        </w:tc>
        <w:tc>
          <w:tcPr>
            <w:tcW w:w="3611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9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负责人电话</w:t>
            </w:r>
          </w:p>
        </w:tc>
        <w:tc>
          <w:tcPr>
            <w:tcW w:w="2428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77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项目金额</w:t>
            </w:r>
          </w:p>
          <w:p>
            <w:pPr>
              <w:spacing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（万元）</w:t>
            </w:r>
          </w:p>
        </w:tc>
        <w:tc>
          <w:tcPr>
            <w:tcW w:w="3611" w:type="dxa"/>
            <w:gridSpan w:val="3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9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拟建设时间</w:t>
            </w:r>
          </w:p>
        </w:tc>
        <w:tc>
          <w:tcPr>
            <w:tcW w:w="2428" w:type="dxa"/>
            <w:gridSpan w:val="2"/>
            <w:vAlign w:val="center"/>
          </w:tcPr>
          <w:p>
            <w:pPr>
              <w:ind w:left="320" w:leftChars="100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</w:t>
            </w:r>
            <w:r>
              <w:rPr>
                <w:rFonts w:ascii="宋体" w:hAnsi="宋体" w:eastAsia="宋体"/>
                <w:bCs/>
                <w:sz w:val="24"/>
                <w:szCs w:val="24"/>
              </w:rPr>
              <w:t xml:space="preserve">0    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77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可自筹经费</w:t>
            </w:r>
          </w:p>
          <w:p>
            <w:pPr>
              <w:spacing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（万元）</w:t>
            </w:r>
          </w:p>
        </w:tc>
        <w:tc>
          <w:tcPr>
            <w:tcW w:w="3611" w:type="dxa"/>
            <w:gridSpan w:val="3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经费来源</w:t>
            </w:r>
          </w:p>
        </w:tc>
        <w:tc>
          <w:tcPr>
            <w:tcW w:w="2428" w:type="dxa"/>
            <w:gridSpan w:val="2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77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是否需要配套改造</w:t>
            </w:r>
          </w:p>
        </w:tc>
        <w:tc>
          <w:tcPr>
            <w:tcW w:w="3611" w:type="dxa"/>
            <w:gridSpan w:val="3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配套金额（万元）</w:t>
            </w:r>
          </w:p>
        </w:tc>
        <w:tc>
          <w:tcPr>
            <w:tcW w:w="2428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3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建设项目服务情况</w:t>
            </w:r>
          </w:p>
        </w:tc>
        <w:tc>
          <w:tcPr>
            <w:tcW w:w="9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服务专业建设项目□</w:t>
            </w:r>
          </w:p>
        </w:tc>
        <w:tc>
          <w:tcPr>
            <w:tcW w:w="7531" w:type="dxa"/>
            <w:gridSpan w:val="7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服务新工科、新文科专业□/服务面向传统产业改造升级的传统专业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内涵提升□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3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2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服务专业2023年福建省平行志愿录取率、录取平均分</w:t>
            </w:r>
          </w:p>
        </w:tc>
        <w:tc>
          <w:tcPr>
            <w:tcW w:w="5244" w:type="dxa"/>
            <w:gridSpan w:val="5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3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287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服务专业2023届毕业生向上级报送的二次就业率</w:t>
            </w:r>
          </w:p>
        </w:tc>
        <w:tc>
          <w:tcPr>
            <w:tcW w:w="281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2023年</w:t>
            </w:r>
            <w:r>
              <w:rPr>
                <w:rFonts w:ascii="宋体" w:hAnsi="宋体" w:eastAsia="宋体"/>
                <w:sz w:val="24"/>
                <w:szCs w:val="24"/>
              </w:rPr>
              <w:t>8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月</w:t>
            </w:r>
          </w:p>
        </w:tc>
        <w:tc>
          <w:tcPr>
            <w:tcW w:w="24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2023年</w:t>
            </w:r>
            <w:r>
              <w:rPr>
                <w:rFonts w:ascii="宋体" w:hAnsi="宋体" w:eastAsia="宋体"/>
                <w:sz w:val="24"/>
                <w:szCs w:val="24"/>
              </w:rPr>
              <w:t>12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3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287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16" w:type="dxa"/>
            <w:gridSpan w:val="3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28" w:type="dxa"/>
            <w:gridSpan w:val="2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学校公共基础类实验项目□</w:t>
            </w:r>
          </w:p>
        </w:tc>
        <w:tc>
          <w:tcPr>
            <w:tcW w:w="22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服务专业或平台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superscript"/>
              </w:rPr>
              <w:t>①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（可多选）</w:t>
            </w:r>
          </w:p>
        </w:tc>
        <w:tc>
          <w:tcPr>
            <w:tcW w:w="2816" w:type="dxa"/>
            <w:gridSpan w:val="3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实验项目名称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（可多选）</w:t>
            </w:r>
          </w:p>
        </w:tc>
        <w:tc>
          <w:tcPr>
            <w:tcW w:w="24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2023年实验人时数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3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2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16" w:type="dxa"/>
            <w:gridSpan w:val="3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28" w:type="dxa"/>
            <w:gridSpan w:val="2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225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实验项目类型</w:t>
            </w:r>
          </w:p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（可多选）</w:t>
            </w:r>
          </w:p>
        </w:tc>
        <w:tc>
          <w:tcPr>
            <w:tcW w:w="5244" w:type="dxa"/>
            <w:gridSpan w:val="5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实践动手能力培养的实验实践项目</w:t>
            </w:r>
            <w:r>
              <w:rPr>
                <w:rFonts w:hint="eastAsia" w:ascii="微软雅黑" w:hAnsi="微软雅黑" w:eastAsia="微软雅黑"/>
                <w:sz w:val="24"/>
                <w:szCs w:val="24"/>
                <w:vertAlign w:val="superscript"/>
              </w:rPr>
              <w:t>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□/设计性实验□ /创新性实验□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83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仪器设备更新配置</w:t>
            </w:r>
          </w:p>
        </w:tc>
        <w:tc>
          <w:tcPr>
            <w:tcW w:w="191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设备名称</w:t>
            </w: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参考品牌</w:t>
            </w:r>
          </w:p>
        </w:tc>
        <w:tc>
          <w:tcPr>
            <w:tcW w:w="132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是否含非信创</w:t>
            </w:r>
          </w:p>
        </w:tc>
        <w:tc>
          <w:tcPr>
            <w:tcW w:w="131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单价</w:t>
            </w:r>
          </w:p>
        </w:tc>
        <w:tc>
          <w:tcPr>
            <w:tcW w:w="107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数量</w:t>
            </w:r>
          </w:p>
        </w:tc>
        <w:tc>
          <w:tcPr>
            <w:tcW w:w="152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金额小计（万元）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1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1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24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1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1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24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1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1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24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1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1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24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1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1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24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1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13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24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9302" w:type="dxa"/>
            <w:gridSpan w:val="9"/>
            <w:vAlign w:val="center"/>
          </w:tcPr>
          <w:p>
            <w:pPr>
              <w:pStyle w:val="20"/>
              <w:numPr>
                <w:ilvl w:val="0"/>
                <w:numId w:val="1"/>
              </w:numPr>
              <w:snapToGrid w:val="0"/>
              <w:ind w:left="482" w:hanging="482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：服务的平台指三创教育实践基地、劳动教育基地。</w:t>
            </w:r>
          </w:p>
          <w:p>
            <w:pPr>
              <w:pStyle w:val="20"/>
              <w:numPr>
                <w:ilvl w:val="0"/>
                <w:numId w:val="1"/>
              </w:numPr>
              <w:ind w:firstLineChars="0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：指学生在毕业后专业工作岗位上应该具有的基本的实验操作能力。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1" w:hRule="exact"/>
          <w:jc w:val="center"/>
        </w:trPr>
        <w:tc>
          <w:tcPr>
            <w:tcW w:w="177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项目概述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（500字以内）</w:t>
            </w:r>
          </w:p>
        </w:tc>
        <w:tc>
          <w:tcPr>
            <w:tcW w:w="7531" w:type="dxa"/>
            <w:gridSpan w:val="7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（对项目进行</w:t>
            </w:r>
            <w:r>
              <w:rPr>
                <w:rFonts w:ascii="宋体" w:hAnsi="宋体" w:eastAsia="宋体"/>
                <w:sz w:val="24"/>
                <w:szCs w:val="24"/>
              </w:rPr>
              <w:t>总体描述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）</w:t>
            </w: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61" w:hRule="exact"/>
          <w:jc w:val="center"/>
        </w:trPr>
        <w:tc>
          <w:tcPr>
            <w:tcW w:w="177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项目实施必要性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（1000字以内）</w:t>
            </w:r>
          </w:p>
        </w:tc>
        <w:tc>
          <w:tcPr>
            <w:tcW w:w="7531" w:type="dxa"/>
            <w:gridSpan w:val="7"/>
          </w:tcPr>
          <w:p>
            <w:pPr>
              <w:spacing w:line="400" w:lineRule="exact"/>
              <w:rPr>
                <w:rFonts w:hint="default" w:ascii="宋体" w:hAnsi="宋体" w:eastAsia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1.说明服务专业的类型依据：①服务新工科</w:t>
            </w:r>
            <w:r>
              <w:rPr>
                <w:rFonts w:hint="default" w:ascii="宋体" w:hAnsi="宋体" w:eastAsia="宋体"/>
                <w:sz w:val="24"/>
                <w:szCs w:val="24"/>
                <w:lang w:val="en-US"/>
              </w:rPr>
              <w:t>、新文科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专业要具体说明</w:t>
            </w:r>
            <w:r>
              <w:rPr>
                <w:rFonts w:hint="default" w:ascii="宋体" w:hAnsi="宋体" w:eastAsia="宋体"/>
                <w:sz w:val="24"/>
                <w:szCs w:val="24"/>
                <w:lang w:val="en-US"/>
              </w:rPr>
              <w:t>和简要论证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服务于哪一个产业，是战略新兴产业、未来产业，还是属于与实体经济深度融合的数字经济相关专业、与绿色生产力相关专业、与新经济模式相关专业、国家或地方经济社会发展需要的紧缺专业、与福建省</w:t>
            </w:r>
            <w:r>
              <w:rPr>
                <w:rFonts w:hint="default" w:ascii="宋体" w:hAnsi="宋体" w:eastAsia="宋体"/>
                <w:sz w:val="24"/>
                <w:szCs w:val="24"/>
                <w:lang w:val="en-US"/>
              </w:rPr>
              <w:t>“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六四五</w:t>
            </w:r>
            <w:r>
              <w:rPr>
                <w:rFonts w:hint="default" w:ascii="宋体" w:hAnsi="宋体" w:eastAsia="宋体"/>
                <w:sz w:val="24"/>
                <w:szCs w:val="24"/>
                <w:lang w:val="en-US"/>
              </w:rPr>
              <w:t>”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产业新体系或</w:t>
            </w:r>
            <w:r>
              <w:rPr>
                <w:rFonts w:hint="default" w:ascii="宋体" w:hAnsi="宋体" w:eastAsia="宋体"/>
                <w:sz w:val="24"/>
                <w:szCs w:val="24"/>
                <w:lang w:val="en-US"/>
              </w:rPr>
              <w:t>“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四大经济</w:t>
            </w:r>
            <w:r>
              <w:rPr>
                <w:rFonts w:hint="default" w:ascii="宋体" w:hAnsi="宋体" w:eastAsia="宋体"/>
                <w:sz w:val="24"/>
                <w:szCs w:val="24"/>
                <w:lang w:val="en-US"/>
              </w:rPr>
              <w:t>”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相关专业；②面向传统产业改造升级的传统专业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内涵</w:t>
            </w:r>
            <w:r>
              <w:rPr>
                <w:rFonts w:hint="default" w:ascii="宋体" w:hAnsi="宋体" w:eastAsia="宋体"/>
                <w:sz w:val="24"/>
                <w:szCs w:val="24"/>
                <w:lang w:val="en-US"/>
              </w:rPr>
              <w:t>转变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需要说明</w:t>
            </w:r>
            <w:r>
              <w:rPr>
                <w:rFonts w:hint="default" w:ascii="宋体" w:hAnsi="宋体" w:eastAsia="宋体"/>
                <w:sz w:val="24"/>
                <w:szCs w:val="24"/>
                <w:lang w:val="en-US"/>
              </w:rPr>
              <w:t>和简要论证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面向什么传统产业，面向传统产业哪些改造内容，专业内涵如何</w:t>
            </w:r>
            <w:r>
              <w:rPr>
                <w:rFonts w:hint="default" w:ascii="宋体" w:hAnsi="宋体" w:eastAsia="宋体"/>
                <w:sz w:val="24"/>
                <w:szCs w:val="24"/>
                <w:lang w:val="en-US"/>
              </w:rPr>
              <w:t>转变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。</w:t>
            </w:r>
          </w:p>
          <w:p>
            <w:pPr>
              <w:spacing w:line="400" w:lineRule="exac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2.说明</w:t>
            </w:r>
            <w:r>
              <w:rPr>
                <w:rFonts w:hint="default" w:ascii="宋体" w:hAnsi="宋体" w:eastAsia="宋体"/>
                <w:sz w:val="24"/>
                <w:szCs w:val="24"/>
                <w:lang w:val="en-US"/>
              </w:rPr>
              <w:t>和简要论证所属的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实验项目类型</w:t>
            </w:r>
            <w:r>
              <w:rPr>
                <w:rFonts w:hint="default" w:ascii="宋体" w:hAnsi="宋体" w:eastAsia="宋体"/>
                <w:sz w:val="24"/>
                <w:szCs w:val="24"/>
                <w:lang w:val="en-US"/>
              </w:rPr>
              <w:t>，提供包括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实验目的</w:t>
            </w:r>
            <w:r>
              <w:rPr>
                <w:rFonts w:hint="default" w:ascii="宋体" w:hAnsi="宋体" w:eastAsia="宋体"/>
                <w:sz w:val="24"/>
                <w:szCs w:val="24"/>
                <w:lang w:val="en-US"/>
              </w:rPr>
              <w:t>、主要仪器设备、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实验大纲</w:t>
            </w:r>
            <w:r>
              <w:rPr>
                <w:rFonts w:hint="default" w:ascii="宋体" w:hAnsi="宋体" w:eastAsia="宋体"/>
                <w:sz w:val="24"/>
                <w:szCs w:val="24"/>
                <w:lang w:val="en-US"/>
              </w:rPr>
              <w:t>等内容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。3.学校公共基础类实验建设项目需说明服务专业、2023年实验人时数，原有仪器设备老旧、损坏程度，更新设备数量、型号。4.单价10万元以上设备需做先进性</w:t>
            </w:r>
            <w:r>
              <w:rPr>
                <w:rFonts w:hint="default" w:ascii="宋体" w:hAnsi="宋体" w:eastAsia="宋体"/>
                <w:sz w:val="24"/>
                <w:szCs w:val="24"/>
                <w:lang w:val="en-US"/>
              </w:rPr>
              <w:t>、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适用性说明</w:t>
            </w:r>
            <w:r>
              <w:rPr>
                <w:rFonts w:hint="default" w:ascii="宋体" w:hAnsi="宋体" w:eastAsia="宋体"/>
                <w:sz w:val="24"/>
                <w:szCs w:val="24"/>
                <w:lang w:val="en-US"/>
              </w:rPr>
              <w:t>和简要论证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。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0" w:hRule="exact"/>
          <w:jc w:val="center"/>
        </w:trPr>
        <w:tc>
          <w:tcPr>
            <w:tcW w:w="177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进口设备采购必要性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（选填</w:t>
            </w:r>
            <w:r>
              <w:rPr>
                <w:rFonts w:hint="eastAsia" w:ascii="宋体" w:hAnsi="宋体" w:eastAsia="宋体"/>
                <w:sz w:val="28"/>
                <w:szCs w:val="28"/>
                <w:highlight w:val="none"/>
              </w:rPr>
              <w:t>，500字以内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）</w:t>
            </w:r>
          </w:p>
        </w:tc>
        <w:tc>
          <w:tcPr>
            <w:tcW w:w="7531" w:type="dxa"/>
            <w:gridSpan w:val="7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（采购进口设备的需填写本部分）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64" w:hRule="exact"/>
          <w:jc w:val="center"/>
        </w:trPr>
        <w:tc>
          <w:tcPr>
            <w:tcW w:w="177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项目实施可行性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（1000字以内）</w:t>
            </w:r>
          </w:p>
        </w:tc>
        <w:tc>
          <w:tcPr>
            <w:tcW w:w="7531" w:type="dxa"/>
            <w:gridSpan w:val="7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（说明项目建设基础，</w:t>
            </w:r>
            <w:r>
              <w:rPr>
                <w:rFonts w:hint="default" w:ascii="宋体" w:hAnsi="宋体" w:eastAsia="宋体"/>
                <w:sz w:val="24"/>
                <w:szCs w:val="24"/>
                <w:lang w:val="en-US"/>
              </w:rPr>
              <w:t>包括实验人员及培训，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实施的场地条件等，如实验室地点、面积、安全需求、环境保护、网络接入条件、项目运行必要的水电气等软硬件配套要求，配套改造方案需同步提交。）</w:t>
            </w:r>
          </w:p>
        </w:tc>
      </w:tr>
    </w:tbl>
    <w:p>
      <w:pPr>
        <w:sectPr>
          <w:pgSz w:w="11906" w:h="16838"/>
          <w:pgMar w:top="1440" w:right="1797" w:bottom="1191" w:left="1797" w:header="851" w:footer="992" w:gutter="0"/>
          <w:cols w:space="425" w:num="1"/>
          <w:docGrid w:type="lines" w:linePitch="312" w:charSpace="0"/>
        </w:sectPr>
      </w:pPr>
    </w:p>
    <w:tbl>
      <w:tblPr>
        <w:tblStyle w:val="9"/>
        <w:tblW w:w="91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617"/>
        <w:gridCol w:w="88"/>
        <w:gridCol w:w="1380"/>
        <w:gridCol w:w="1425"/>
        <w:gridCol w:w="2340"/>
        <w:gridCol w:w="2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2" w:hRule="exact"/>
          <w:jc w:val="center"/>
        </w:trPr>
        <w:tc>
          <w:tcPr>
            <w:tcW w:w="166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可量化考核的预期效益（500字以内）</w:t>
            </w:r>
          </w:p>
        </w:tc>
        <w:tc>
          <w:tcPr>
            <w:tcW w:w="7532" w:type="dxa"/>
            <w:gridSpan w:val="5"/>
          </w:tcPr>
          <w:p>
            <w:pPr>
              <w:spacing w:line="400" w:lineRule="exact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（项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目</w:t>
            </w:r>
            <w:r>
              <w:rPr>
                <w:rFonts w:hint="default" w:ascii="宋体" w:hAnsi="宋体" w:eastAsia="宋体"/>
                <w:sz w:val="24"/>
                <w:szCs w:val="24"/>
                <w:lang w:val="en-US"/>
              </w:rPr>
              <w:t>预期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的</w:t>
            </w:r>
            <w:r>
              <w:rPr>
                <w:rFonts w:hint="default" w:ascii="宋体" w:hAnsi="宋体" w:eastAsia="宋体"/>
                <w:sz w:val="24"/>
                <w:szCs w:val="24"/>
                <w:lang w:val="en-US"/>
              </w:rPr>
              <w:t>将完成的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实验人时数，</w:t>
            </w:r>
            <w:r>
              <w:rPr>
                <w:rFonts w:hint="default" w:ascii="宋体" w:hAnsi="宋体" w:eastAsia="宋体"/>
                <w:sz w:val="24"/>
                <w:szCs w:val="24"/>
                <w:lang w:val="en-US"/>
              </w:rPr>
              <w:t>实验实践教学改革成果成效，以及支撑专业人才培养改革等成效；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服务三创教育实践基地的项目</w:t>
            </w:r>
            <w:r>
              <w:rPr>
                <w:rFonts w:hint="default" w:ascii="宋体" w:hAnsi="宋体" w:eastAsia="宋体"/>
                <w:sz w:val="24"/>
                <w:szCs w:val="24"/>
                <w:lang w:val="en-US"/>
              </w:rPr>
              <w:t>，提出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预期的学科竞赛</w:t>
            </w:r>
            <w:r>
              <w:rPr>
                <w:rFonts w:hint="default" w:ascii="宋体" w:hAnsi="宋体" w:eastAsia="宋体"/>
                <w:sz w:val="24"/>
                <w:szCs w:val="24"/>
                <w:lang w:val="en-US"/>
              </w:rPr>
              <w:t>和创新大赛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指标。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完不成效益指标考核的将酌情扣除二级学院津贴。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7" w:hRule="exact"/>
          <w:jc w:val="center"/>
        </w:trPr>
        <w:tc>
          <w:tcPr>
            <w:tcW w:w="9199" w:type="dxa"/>
            <w:gridSpan w:val="7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项目建设单位党政联席会意见：</w:t>
            </w:r>
          </w:p>
          <w:p>
            <w:pPr>
              <w:adjustRightInd w:val="0"/>
              <w:snapToGrid w:val="0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 xml:space="preserve"> 负责人（签字）：</w:t>
            </w:r>
            <w:r>
              <w:rPr>
                <w:rFonts w:hint="eastAsia" w:ascii="宋体" w:hAnsi="宋体" w:eastAsia="宋体"/>
                <w:sz w:val="28"/>
                <w:szCs w:val="28"/>
                <w:u w:val="single"/>
              </w:rPr>
              <w:t xml:space="preserve">                 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（盖章）</w:t>
            </w:r>
          </w:p>
          <w:p>
            <w:pPr>
              <w:spacing w:line="400" w:lineRule="exac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 xml:space="preserve">                                  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7" w:hRule="exact"/>
          <w:jc w:val="center"/>
        </w:trPr>
        <w:tc>
          <w:tcPr>
            <w:tcW w:w="9199" w:type="dxa"/>
            <w:gridSpan w:val="7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教务处意见（审查项目建设必要性、风险性和效益等，提出项目建设必要性审查意见）：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right="1120" w:firstLine="3920" w:firstLineChars="1400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负责人（签字）：</w:t>
            </w:r>
            <w:r>
              <w:rPr>
                <w:rFonts w:hint="eastAsia" w:ascii="宋体" w:hAnsi="宋体" w:eastAsia="宋体"/>
                <w:sz w:val="28"/>
                <w:szCs w:val="28"/>
                <w:u w:val="single"/>
              </w:rPr>
              <w:t xml:space="preserve">               </w:t>
            </w:r>
          </w:p>
          <w:p>
            <w:pPr>
              <w:adjustRightInd w:val="0"/>
              <w:snapToGrid w:val="0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 xml:space="preserve">                                  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4" w:hRule="exact"/>
          <w:jc w:val="center"/>
        </w:trPr>
        <w:tc>
          <w:tcPr>
            <w:tcW w:w="9199" w:type="dxa"/>
            <w:gridSpan w:val="7"/>
          </w:tcPr>
          <w:p>
            <w:pPr>
              <w:adjustRightInd w:val="0"/>
              <w:snapToGrid w:val="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实设处意见（审查大仪查重评议及项目可行性，提出大仪建设查重评议结论和建设条件充分性审查意见）：</w:t>
            </w:r>
          </w:p>
          <w:p>
            <w:pPr>
              <w:adjustRightInd w:val="0"/>
              <w:snapToGrid w:val="0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right="1120" w:firstLine="3920" w:firstLineChars="140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负责人（签字）：</w:t>
            </w:r>
            <w:r>
              <w:rPr>
                <w:rFonts w:hint="eastAsia" w:ascii="宋体" w:hAnsi="宋体" w:eastAsia="宋体"/>
                <w:sz w:val="28"/>
                <w:szCs w:val="28"/>
                <w:u w:val="single"/>
              </w:rPr>
              <w:t xml:space="preserve">               </w:t>
            </w:r>
          </w:p>
          <w:p>
            <w:pPr>
              <w:adjustRightInd w:val="0"/>
              <w:snapToGrid w:val="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 xml:space="preserve">                                  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9" w:hRule="exact"/>
          <w:jc w:val="center"/>
        </w:trPr>
        <w:tc>
          <w:tcPr>
            <w:tcW w:w="9199" w:type="dxa"/>
            <w:gridSpan w:val="7"/>
          </w:tcPr>
          <w:p>
            <w:pPr>
              <w:spacing w:line="400" w:lineRule="exac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专家论证意见：</w:t>
            </w:r>
          </w:p>
          <w:p>
            <w:pPr>
              <w:spacing w:line="400" w:lineRule="exact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right="1120" w:firstLine="3920" w:firstLineChars="140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组长（签字）：</w:t>
            </w:r>
            <w:r>
              <w:rPr>
                <w:rFonts w:hint="eastAsia" w:ascii="宋体" w:hAnsi="宋体" w:eastAsia="宋体"/>
                <w:sz w:val="28"/>
                <w:szCs w:val="28"/>
                <w:u w:val="single"/>
              </w:rPr>
              <w:t xml:space="preserve">               </w:t>
            </w:r>
          </w:p>
          <w:p>
            <w:pPr>
              <w:spacing w:line="400" w:lineRule="exac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 xml:space="preserve">                                  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5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专家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信息</w:t>
            </w:r>
          </w:p>
        </w:tc>
        <w:tc>
          <w:tcPr>
            <w:tcW w:w="70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序号</w:t>
            </w: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14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职称</w:t>
            </w:r>
          </w:p>
        </w:tc>
        <w:tc>
          <w:tcPr>
            <w:tcW w:w="23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工作单位</w:t>
            </w:r>
          </w:p>
        </w:tc>
        <w:tc>
          <w:tcPr>
            <w:tcW w:w="229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5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70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425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9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5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70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425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9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5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70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425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9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5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70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425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9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5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70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229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9</w:t>
    </w:r>
    <w: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multilevel"/>
    <w:tmpl w:val="00000000"/>
    <w:lvl w:ilvl="0" w:tentative="0">
      <w:start w:val="1"/>
      <w:numFmt w:val="decimalEnclosedCircle"/>
      <w:lvlText w:val="注%1"/>
      <w:lvlJc w:val="left"/>
      <w:pPr>
        <w:ind w:left="480" w:hanging="480"/>
      </w:pPr>
      <w:rPr>
        <w:rFonts w:hint="default" w:ascii="微软雅黑" w:hAnsi="微软雅黑" w:eastAsia="微软雅黑" w:cs="微软雅黑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5MjdiYjg2MmU4M2UwMTE1N2VlY2I3YWQ0YWJjNjQifQ=="/>
  </w:docVars>
  <w:rsids>
    <w:rsidRoot w:val="00000000"/>
    <w:rsid w:val="49377D8B"/>
    <w:rsid w:val="6BCF5231"/>
    <w:rsid w:val="6F01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qFormat="1" w:unhideWhenUsed="0" w:uiPriority="99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2"/>
      <w:lang w:val="en-US" w:eastAsia="zh-CN" w:bidi="ar-SA"/>
    </w:rPr>
  </w:style>
  <w:style w:type="character" w:default="1" w:styleId="11">
    <w:name w:val="Default Paragraph Font"/>
    <w:qFormat/>
    <w:uiPriority w:val="1"/>
  </w:style>
  <w:style w:type="table" w:default="1" w:styleId="9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autoRedefine/>
    <w:qFormat/>
    <w:uiPriority w:val="99"/>
    <w:pPr>
      <w:jc w:val="left"/>
    </w:pPr>
  </w:style>
  <w:style w:type="paragraph" w:styleId="3">
    <w:name w:val="Balloon Text"/>
    <w:basedOn w:val="1"/>
    <w:link w:val="18"/>
    <w:autoRedefine/>
    <w:qFormat/>
    <w:uiPriority w:val="99"/>
    <w:rPr>
      <w:sz w:val="18"/>
      <w:szCs w:val="18"/>
    </w:rPr>
  </w:style>
  <w:style w:type="paragraph" w:styleId="4">
    <w:name w:val="footer"/>
    <w:basedOn w:val="1"/>
    <w:link w:val="15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21"/>
    <w:autoRedefine/>
    <w:qFormat/>
    <w:uiPriority w:val="99"/>
    <w:pPr>
      <w:snapToGrid w:val="0"/>
      <w:jc w:val="left"/>
    </w:pPr>
    <w:rPr>
      <w:sz w:val="18"/>
      <w:szCs w:val="18"/>
    </w:rPr>
  </w:style>
  <w:style w:type="paragraph" w:styleId="7">
    <w:name w:val="Title"/>
    <w:basedOn w:val="1"/>
    <w:next w:val="1"/>
    <w:link w:val="19"/>
    <w:autoRedefine/>
    <w:qFormat/>
    <w:uiPriority w:val="10"/>
    <w:pPr>
      <w:spacing w:before="240" w:after="60"/>
      <w:jc w:val="center"/>
      <w:outlineLvl w:val="0"/>
    </w:pPr>
    <w:rPr>
      <w:rFonts w:ascii="Calibri Light" w:hAnsi="Calibri Light" w:eastAsia="宋体" w:cs="宋体"/>
      <w:b/>
      <w:bCs/>
      <w:szCs w:val="32"/>
    </w:rPr>
  </w:style>
  <w:style w:type="paragraph" w:styleId="8">
    <w:name w:val="annotation subject"/>
    <w:basedOn w:val="2"/>
    <w:next w:val="2"/>
    <w:link w:val="17"/>
    <w:autoRedefine/>
    <w:qFormat/>
    <w:uiPriority w:val="99"/>
    <w:rPr>
      <w:b/>
      <w:bCs/>
    </w:rPr>
  </w:style>
  <w:style w:type="table" w:styleId="10">
    <w:name w:val="Table Grid"/>
    <w:basedOn w:val="9"/>
    <w:autoRedefine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2">
    <w:name w:val="annotation reference"/>
    <w:basedOn w:val="11"/>
    <w:autoRedefine/>
    <w:qFormat/>
    <w:uiPriority w:val="99"/>
    <w:rPr>
      <w:sz w:val="21"/>
      <w:szCs w:val="21"/>
    </w:rPr>
  </w:style>
  <w:style w:type="character" w:styleId="13">
    <w:name w:val="footnote reference"/>
    <w:basedOn w:val="11"/>
    <w:autoRedefine/>
    <w:qFormat/>
    <w:uiPriority w:val="99"/>
    <w:rPr>
      <w:vertAlign w:val="superscript"/>
    </w:rPr>
  </w:style>
  <w:style w:type="character" w:customStyle="1" w:styleId="14">
    <w:name w:val="页眉 字符"/>
    <w:basedOn w:val="11"/>
    <w:link w:val="5"/>
    <w:autoRedefine/>
    <w:qFormat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15">
    <w:name w:val="页脚 字符"/>
    <w:basedOn w:val="11"/>
    <w:link w:val="4"/>
    <w:autoRedefine/>
    <w:qFormat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16">
    <w:name w:val="批注文字 字符"/>
    <w:basedOn w:val="11"/>
    <w:link w:val="2"/>
    <w:autoRedefine/>
    <w:qFormat/>
    <w:uiPriority w:val="99"/>
    <w:rPr>
      <w:rFonts w:ascii="Times New Roman" w:hAnsi="Times New Roman" w:eastAsia="仿宋" w:cs="Times New Roman"/>
      <w:sz w:val="32"/>
    </w:rPr>
  </w:style>
  <w:style w:type="character" w:customStyle="1" w:styleId="17">
    <w:name w:val="批注主题 字符"/>
    <w:basedOn w:val="16"/>
    <w:link w:val="8"/>
    <w:autoRedefine/>
    <w:qFormat/>
    <w:uiPriority w:val="99"/>
    <w:rPr>
      <w:rFonts w:ascii="Times New Roman" w:hAnsi="Times New Roman" w:eastAsia="仿宋" w:cs="Times New Roman"/>
      <w:b/>
      <w:bCs/>
      <w:sz w:val="32"/>
    </w:rPr>
  </w:style>
  <w:style w:type="character" w:customStyle="1" w:styleId="18">
    <w:name w:val="批注框文本 字符"/>
    <w:basedOn w:val="11"/>
    <w:link w:val="3"/>
    <w:autoRedefine/>
    <w:qFormat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19">
    <w:name w:val="标题 字符"/>
    <w:basedOn w:val="11"/>
    <w:link w:val="7"/>
    <w:autoRedefine/>
    <w:qFormat/>
    <w:uiPriority w:val="10"/>
    <w:rPr>
      <w:rFonts w:ascii="Calibri Light" w:hAnsi="Calibri Light" w:eastAsia="宋体" w:cs="宋体"/>
      <w:b/>
      <w:bCs/>
      <w:kern w:val="2"/>
      <w:sz w:val="32"/>
      <w:szCs w:val="32"/>
    </w:rPr>
  </w:style>
  <w:style w:type="paragraph" w:styleId="20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21">
    <w:name w:val="脚注文本 字符"/>
    <w:basedOn w:val="11"/>
    <w:link w:val="6"/>
    <w:autoRedefine/>
    <w:qFormat/>
    <w:uiPriority w:val="99"/>
    <w:rPr>
      <w:rFonts w:ascii="Times New Roman" w:hAnsi="Times New Roman" w:eastAsia="仿宋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50260-3C52-4759-9186-AF62B9AA625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1391</Words>
  <Characters>1432</Characters>
  <Paragraphs>262</Paragraphs>
  <TotalTime>0</TotalTime>
  <ScaleCrop>false</ScaleCrop>
  <LinksUpToDate>false</LinksUpToDate>
  <CharactersWithSpaces>1880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2024-05-14T10:06:00Z</dcterms:created>
  <dc:creator>GY-OFFICE</dc:creator>
  <cp:lastModifiedBy>竹林听雨</cp:lastModifiedBy>
  <cp:lastPrinted>2024-05-14T00:25:00Z</cp:lastPrinted>
  <dcterms:modified xsi:type="dcterms:W3CDTF">2024-05-15T00:53:02Z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c777296ffd944b73af7d8e26084cd929_23</vt:lpwstr>
  </property>
</Properties>
</file>