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numPr>
          <w:ilvl w:val="0"/>
          <w:numId w:val="0"/>
        </w:numPr>
        <w:ind w:leftChars="0"/>
        <w:jc w:val="center"/>
        <w:rPr>
          <w:rFonts w:hint="eastAsia" w:ascii="宋体" w:hAnsi="宋体" w:eastAsia="宋体" w:cs="宋体"/>
          <w:sz w:val="30"/>
          <w:szCs w:val="30"/>
          <w:lang w:val="en-US" w:eastAsia="zh-CN"/>
        </w:rPr>
      </w:pPr>
      <w:bookmarkStart w:id="0" w:name="_GoBack"/>
      <w:bookmarkEnd w:id="0"/>
      <w:r>
        <w:rPr>
          <w:rFonts w:hint="eastAsia" w:ascii="宋体" w:hAnsi="宋体" w:eastAsia="宋体" w:cs="宋体"/>
          <w:sz w:val="30"/>
          <w:szCs w:val="30"/>
          <w:lang w:val="en-US" w:eastAsia="zh-CN"/>
        </w:rPr>
        <w:t>附件：实验室危险源填报流程操作手册</w:t>
      </w:r>
    </w:p>
    <w:p>
      <w:pPr>
        <w:pStyle w:val="9"/>
        <w:numPr>
          <w:ilvl w:val="0"/>
          <w:numId w:val="1"/>
        </w:numPr>
        <w:ind w:firstLineChars="0"/>
        <w:rPr>
          <w:rFonts w:ascii="仿宋" w:hAnsi="仿宋" w:eastAsia="仿宋"/>
          <w:sz w:val="28"/>
          <w:szCs w:val="28"/>
        </w:rPr>
      </w:pPr>
      <w:r>
        <w:rPr>
          <w:rFonts w:ascii="仿宋" w:hAnsi="仿宋" w:eastAsia="仿宋"/>
          <w:sz w:val="28"/>
          <w:szCs w:val="28"/>
        </w:rPr>
        <w:t>实验室安全负责人“危险源填报”操作方法</w:t>
      </w:r>
    </w:p>
    <w:p>
      <w:pPr>
        <w:rPr>
          <w:rFonts w:hint="eastAsia" w:ascii="仿宋" w:hAnsi="仿宋" w:eastAsia="仿宋"/>
          <w:sz w:val="28"/>
          <w:szCs w:val="28"/>
          <w:lang w:eastAsia="zh-CN"/>
        </w:rPr>
      </w:pPr>
      <w:r>
        <w:rPr>
          <w:rFonts w:hint="eastAsia" w:ascii="仿宋" w:hAnsi="仿宋" w:eastAsia="仿宋"/>
          <w:sz w:val="28"/>
          <w:szCs w:val="28"/>
        </w:rPr>
        <w:t>第一步，登录“实验室综合管理系统”打开“危险源信息登记”功能</w:t>
      </w:r>
      <w:r>
        <w:rPr>
          <w:rFonts w:hint="eastAsia" w:ascii="仿宋" w:hAnsi="仿宋" w:eastAsia="仿宋"/>
          <w:sz w:val="28"/>
          <w:szCs w:val="28"/>
          <w:lang w:eastAsia="zh-CN"/>
        </w:rPr>
        <w:t>。</w:t>
      </w:r>
    </w:p>
    <w:p>
      <w:pPr>
        <w:rPr>
          <w:rFonts w:ascii="仿宋" w:hAnsi="仿宋" w:eastAsia="仿宋"/>
          <w:sz w:val="28"/>
          <w:szCs w:val="28"/>
        </w:rPr>
      </w:pPr>
      <w:r>
        <w:rPr>
          <w:rFonts w:ascii="仿宋" w:hAnsi="仿宋" w:eastAsia="仿宋"/>
          <w:sz w:val="28"/>
          <w:szCs w:val="28"/>
        </w:rPr>
        <w:drawing>
          <wp:inline distT="0" distB="0" distL="0" distR="0">
            <wp:extent cx="5274310" cy="21170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117682"/>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19799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274310" cy="1979930"/>
                    </a:xfrm>
                    <a:prstGeom prst="rect">
                      <a:avLst/>
                    </a:prstGeom>
                    <a:noFill/>
                    <a:ln w="9525">
                      <a:noFill/>
                      <a:miter lim="800000"/>
                      <a:headEnd/>
                      <a:tailEnd/>
                    </a:ln>
                  </pic:spPr>
                </pic:pic>
              </a:graphicData>
            </a:graphic>
          </wp:inline>
        </w:drawing>
      </w:r>
    </w:p>
    <w:p>
      <w:pPr>
        <w:rPr>
          <w:rFonts w:hint="eastAsia" w:ascii="仿宋" w:hAnsi="仿宋" w:eastAsia="仿宋"/>
          <w:sz w:val="28"/>
          <w:szCs w:val="28"/>
          <w:lang w:eastAsia="zh-CN"/>
        </w:rPr>
      </w:pPr>
      <w:r>
        <w:rPr>
          <w:rFonts w:hint="eastAsia" w:ascii="仿宋" w:hAnsi="仿宋" w:eastAsia="仿宋"/>
          <w:sz w:val="28"/>
          <w:szCs w:val="28"/>
        </w:rPr>
        <w:t>第二步，点击对应需要填报实验用房操作字段“填写危险源”按钮打开登记页面</w:t>
      </w:r>
      <w:r>
        <w:rPr>
          <w:rFonts w:hint="eastAsia" w:ascii="仿宋" w:hAnsi="仿宋" w:eastAsia="仿宋"/>
          <w:sz w:val="28"/>
          <w:szCs w:val="28"/>
          <w:lang w:eastAsia="zh-CN"/>
        </w:rPr>
        <w:t>。</w:t>
      </w:r>
    </w:p>
    <w:p>
      <w:pPr>
        <w:rPr>
          <w:rFonts w:ascii="仿宋" w:hAnsi="仿宋" w:eastAsia="仿宋"/>
          <w:sz w:val="28"/>
          <w:szCs w:val="28"/>
        </w:rPr>
      </w:pPr>
      <w:r>
        <w:drawing>
          <wp:inline distT="0" distB="0" distL="114300" distR="114300">
            <wp:extent cx="5266055" cy="2414270"/>
            <wp:effectExtent l="0" t="0" r="444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055" cy="2414270"/>
                    </a:xfrm>
                    <a:prstGeom prst="rect">
                      <a:avLst/>
                    </a:prstGeom>
                    <a:noFill/>
                    <a:ln>
                      <a:noFill/>
                    </a:ln>
                  </pic:spPr>
                </pic:pic>
              </a:graphicData>
            </a:graphic>
          </wp:inline>
        </w:drawing>
      </w:r>
    </w:p>
    <w:p>
      <w:pPr>
        <w:rPr>
          <w:rFonts w:hint="eastAsia" w:ascii="仿宋" w:hAnsi="仿宋" w:eastAsia="仿宋"/>
          <w:sz w:val="28"/>
          <w:szCs w:val="28"/>
          <w:lang w:eastAsia="zh-CN"/>
        </w:rPr>
      </w:pPr>
      <w:r>
        <w:rPr>
          <w:rFonts w:hint="eastAsia" w:ascii="仿宋" w:hAnsi="仿宋" w:eastAsia="仿宋"/>
          <w:sz w:val="28"/>
          <w:szCs w:val="28"/>
        </w:rPr>
        <w:t>第三步，选择对应危险源类别，点击“保存”完成登记</w:t>
      </w:r>
      <w:r>
        <w:rPr>
          <w:rFonts w:hint="eastAsia" w:ascii="仿宋" w:hAnsi="仿宋" w:eastAsia="仿宋"/>
          <w:sz w:val="28"/>
          <w:szCs w:val="28"/>
          <w:lang w:eastAsia="zh-CN"/>
        </w:rPr>
        <w:t>。</w:t>
      </w:r>
    </w:p>
    <w:p>
      <w:pPr>
        <w:rPr>
          <w:rFonts w:ascii="仿宋" w:hAnsi="仿宋" w:eastAsia="仿宋"/>
          <w:sz w:val="28"/>
          <w:szCs w:val="28"/>
        </w:rPr>
      </w:pPr>
      <w:r>
        <w:rPr>
          <w:rFonts w:hint="eastAsia" w:ascii="仿宋" w:hAnsi="仿宋" w:eastAsia="仿宋"/>
          <w:sz w:val="28"/>
          <w:szCs w:val="28"/>
        </w:rPr>
        <w:drawing>
          <wp:inline distT="0" distB="0" distL="0" distR="0">
            <wp:extent cx="5274310" cy="298196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srcRect/>
                    <a:stretch>
                      <a:fillRect/>
                    </a:stretch>
                  </pic:blipFill>
                  <pic:spPr>
                    <a:xfrm>
                      <a:off x="0" y="0"/>
                      <a:ext cx="5274310" cy="2982223"/>
                    </a:xfrm>
                    <a:prstGeom prst="rect">
                      <a:avLst/>
                    </a:prstGeom>
                    <a:noFill/>
                    <a:ln w="9525">
                      <a:noFill/>
                      <a:miter lim="800000"/>
                      <a:headEnd/>
                      <a:tailEnd/>
                    </a:ln>
                  </pic:spPr>
                </pic:pic>
              </a:graphicData>
            </a:graphic>
          </wp:inline>
        </w:drawing>
      </w:r>
    </w:p>
    <w:p>
      <w:pPr>
        <w:rPr>
          <w:rFonts w:ascii="仿宋" w:hAnsi="仿宋" w:eastAsia="仿宋"/>
          <w:color w:val="FF0000"/>
          <w:sz w:val="28"/>
          <w:szCs w:val="28"/>
        </w:rPr>
      </w:pPr>
      <w:r>
        <w:rPr>
          <w:rFonts w:hint="eastAsia" w:ascii="仿宋" w:hAnsi="仿宋" w:eastAsia="仿宋"/>
          <w:color w:val="FF0000"/>
          <w:sz w:val="28"/>
          <w:szCs w:val="28"/>
        </w:rPr>
        <w:t>说明：</w:t>
      </w:r>
    </w:p>
    <w:p>
      <w:pPr>
        <w:pStyle w:val="9"/>
        <w:numPr>
          <w:ilvl w:val="0"/>
          <w:numId w:val="2"/>
        </w:numPr>
        <w:ind w:firstLineChars="0"/>
        <w:rPr>
          <w:rFonts w:ascii="仿宋" w:hAnsi="仿宋" w:eastAsia="仿宋"/>
          <w:color w:val="FF0000"/>
          <w:sz w:val="28"/>
          <w:szCs w:val="28"/>
        </w:rPr>
      </w:pPr>
      <w:r>
        <w:rPr>
          <w:rFonts w:hint="eastAsia" w:ascii="仿宋" w:hAnsi="仿宋" w:eastAsia="仿宋"/>
          <w:color w:val="FF0000"/>
          <w:sz w:val="28"/>
          <w:szCs w:val="28"/>
        </w:rPr>
        <w:t>第一次填写点击保存按钮后系统会提示是否立即申请，点击立即申请系统会把登记信息提交至实验中心主任审核，未立即申请可以在数据列表勾选实验用房后点击功能菜单</w:t>
      </w:r>
      <w:r>
        <w:rPr>
          <w:rFonts w:ascii="仿宋" w:hAnsi="仿宋" w:eastAsia="仿宋"/>
          <w:color w:val="FF0000"/>
          <w:sz w:val="28"/>
          <w:szCs w:val="28"/>
        </w:rPr>
        <w:t>“提交审核”按钮提交至实验中心主任审核</w:t>
      </w:r>
      <w:r>
        <w:rPr>
          <w:rFonts w:hint="eastAsia" w:ascii="仿宋" w:hAnsi="仿宋" w:eastAsia="仿宋"/>
          <w:color w:val="FF0000"/>
          <w:sz w:val="28"/>
          <w:szCs w:val="28"/>
          <w:lang w:eastAsia="zh-CN"/>
        </w:rPr>
        <w:t>。</w:t>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274310" cy="2400935"/>
            <wp:effectExtent l="19050" t="0" r="254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8"/>
                    <a:srcRect/>
                    <a:stretch>
                      <a:fillRect/>
                    </a:stretch>
                  </pic:blipFill>
                  <pic:spPr>
                    <a:xfrm>
                      <a:off x="0" y="0"/>
                      <a:ext cx="5274310" cy="2401494"/>
                    </a:xfrm>
                    <a:prstGeom prst="rect">
                      <a:avLst/>
                    </a:prstGeom>
                    <a:noFill/>
                    <a:ln w="9525">
                      <a:noFill/>
                      <a:miter lim="800000"/>
                      <a:headEnd/>
                      <a:tailEnd/>
                    </a:ln>
                  </pic:spPr>
                </pic:pic>
              </a:graphicData>
            </a:graphic>
          </wp:inline>
        </w:drawing>
      </w:r>
    </w:p>
    <w:p>
      <w:pPr>
        <w:pStyle w:val="9"/>
        <w:numPr>
          <w:ilvl w:val="0"/>
          <w:numId w:val="2"/>
        </w:numPr>
        <w:ind w:firstLineChars="0"/>
        <w:rPr>
          <w:rFonts w:ascii="仿宋" w:hAnsi="仿宋" w:eastAsia="仿宋"/>
          <w:color w:val="FF0000"/>
          <w:sz w:val="28"/>
          <w:szCs w:val="28"/>
        </w:rPr>
      </w:pPr>
      <w:r>
        <w:rPr>
          <w:rFonts w:hint="eastAsia" w:ascii="仿宋" w:hAnsi="仿宋" w:eastAsia="仿宋"/>
          <w:color w:val="FF0000"/>
          <w:sz w:val="28"/>
          <w:szCs w:val="28"/>
        </w:rPr>
        <w:t>状态为“未申请”数据，可以点击操作字段对应</w:t>
      </w:r>
      <w:r>
        <w:rPr>
          <w:rFonts w:hint="eastAsia" w:ascii="仿宋" w:hAnsi="仿宋" w:eastAsia="仿宋"/>
          <w:color w:val="FF0000"/>
          <w:sz w:val="28"/>
          <w:szCs w:val="28"/>
        </w:rPr>
        <w:drawing>
          <wp:inline distT="0" distB="0" distL="0" distR="0">
            <wp:extent cx="622300" cy="190500"/>
            <wp:effectExtent l="19050" t="0" r="635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9"/>
                    <a:srcRect/>
                    <a:stretch>
                      <a:fillRect/>
                    </a:stretch>
                  </pic:blipFill>
                  <pic:spPr>
                    <a:xfrm>
                      <a:off x="0" y="0"/>
                      <a:ext cx="622300" cy="190500"/>
                    </a:xfrm>
                    <a:prstGeom prst="rect">
                      <a:avLst/>
                    </a:prstGeom>
                    <a:noFill/>
                    <a:ln w="9525">
                      <a:noFill/>
                      <a:miter lim="800000"/>
                      <a:headEnd/>
                      <a:tailEnd/>
                    </a:ln>
                  </pic:spPr>
                </pic:pic>
              </a:graphicData>
            </a:graphic>
          </wp:inline>
        </w:drawing>
      </w:r>
      <w:r>
        <w:rPr>
          <w:rFonts w:hint="eastAsia" w:ascii="仿宋" w:hAnsi="仿宋" w:eastAsia="仿宋"/>
          <w:color w:val="FF0000"/>
          <w:sz w:val="28"/>
          <w:szCs w:val="28"/>
        </w:rPr>
        <w:t>可以修改登记信息。</w:t>
      </w:r>
    </w:p>
    <w:p>
      <w:pPr>
        <w:pStyle w:val="9"/>
        <w:numPr>
          <w:ilvl w:val="0"/>
          <w:numId w:val="2"/>
        </w:numPr>
        <w:ind w:firstLineChars="0"/>
        <w:rPr>
          <w:rFonts w:ascii="仿宋" w:hAnsi="仿宋" w:eastAsia="仿宋"/>
          <w:color w:val="FF0000"/>
          <w:sz w:val="28"/>
          <w:szCs w:val="28"/>
        </w:rPr>
      </w:pPr>
      <w:r>
        <w:rPr>
          <w:rFonts w:hint="eastAsia" w:ascii="仿宋" w:hAnsi="仿宋" w:eastAsia="仿宋"/>
          <w:color w:val="FF0000"/>
          <w:sz w:val="28"/>
          <w:szCs w:val="28"/>
        </w:rPr>
        <w:t>状态为“等待实验中心主任审核”数据，如还需要修改，可以勾选数据，点击功能菜单“撤回待审”后再点击</w:t>
      </w:r>
      <w:r>
        <w:rPr>
          <w:rFonts w:hint="eastAsia" w:ascii="仿宋" w:hAnsi="仿宋" w:eastAsia="仿宋"/>
          <w:color w:val="FF0000"/>
          <w:sz w:val="28"/>
          <w:szCs w:val="28"/>
        </w:rPr>
        <w:drawing>
          <wp:inline distT="0" distB="0" distL="0" distR="0">
            <wp:extent cx="622300" cy="190500"/>
            <wp:effectExtent l="19050" t="0" r="635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9"/>
                    <a:srcRect/>
                    <a:stretch>
                      <a:fillRect/>
                    </a:stretch>
                  </pic:blipFill>
                  <pic:spPr>
                    <a:xfrm>
                      <a:off x="0" y="0"/>
                      <a:ext cx="622300" cy="190500"/>
                    </a:xfrm>
                    <a:prstGeom prst="rect">
                      <a:avLst/>
                    </a:prstGeom>
                    <a:noFill/>
                    <a:ln w="9525">
                      <a:noFill/>
                      <a:miter lim="800000"/>
                      <a:headEnd/>
                      <a:tailEnd/>
                    </a:ln>
                  </pic:spPr>
                </pic:pic>
              </a:graphicData>
            </a:graphic>
          </wp:inline>
        </w:drawing>
      </w:r>
      <w:r>
        <w:rPr>
          <w:rFonts w:hint="eastAsia" w:ascii="仿宋" w:hAnsi="仿宋" w:eastAsia="仿宋"/>
          <w:color w:val="FF0000"/>
          <w:sz w:val="28"/>
          <w:szCs w:val="28"/>
        </w:rPr>
        <w:t>可以修改登记信息。</w:t>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274310" cy="2381885"/>
            <wp:effectExtent l="19050" t="0" r="254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noChangeArrowheads="1"/>
                    </pic:cNvPicPr>
                  </pic:nvPicPr>
                  <pic:blipFill>
                    <a:blip r:embed="rId10"/>
                    <a:srcRect/>
                    <a:stretch>
                      <a:fillRect/>
                    </a:stretch>
                  </pic:blipFill>
                  <pic:spPr>
                    <a:xfrm>
                      <a:off x="0" y="0"/>
                      <a:ext cx="5274310" cy="2381946"/>
                    </a:xfrm>
                    <a:prstGeom prst="rect">
                      <a:avLst/>
                    </a:prstGeom>
                    <a:noFill/>
                    <a:ln w="9525">
                      <a:noFill/>
                      <a:miter lim="800000"/>
                      <a:headEnd/>
                      <a:tailEnd/>
                    </a:ln>
                  </pic:spPr>
                </pic:pic>
              </a:graphicData>
            </a:graphic>
          </wp:inline>
        </w:drawing>
      </w:r>
    </w:p>
    <w:p>
      <w:pPr>
        <w:pStyle w:val="9"/>
        <w:numPr>
          <w:ilvl w:val="0"/>
          <w:numId w:val="2"/>
        </w:numPr>
        <w:ind w:firstLineChars="0"/>
        <w:rPr>
          <w:rFonts w:ascii="仿宋" w:hAnsi="仿宋" w:eastAsia="仿宋"/>
          <w:color w:val="FF0000"/>
          <w:sz w:val="28"/>
          <w:szCs w:val="28"/>
        </w:rPr>
      </w:pPr>
      <w:r>
        <w:rPr>
          <w:rFonts w:hint="eastAsia" w:ascii="仿宋" w:hAnsi="仿宋" w:eastAsia="仿宋"/>
          <w:color w:val="FF0000"/>
          <w:sz w:val="28"/>
          <w:szCs w:val="28"/>
        </w:rPr>
        <w:t>状态为“等待分管副院长审核”数据，不允许进行撤回待审，如需进行修改需联系分管副院长审核时进行驳回后可以修改登记信息。</w:t>
      </w:r>
    </w:p>
    <w:p>
      <w:pPr>
        <w:pStyle w:val="9"/>
        <w:numPr>
          <w:ilvl w:val="0"/>
          <w:numId w:val="2"/>
        </w:numPr>
        <w:ind w:firstLineChars="0"/>
        <w:rPr>
          <w:rFonts w:ascii="仿宋" w:hAnsi="仿宋" w:eastAsia="仿宋"/>
          <w:color w:val="FF0000"/>
          <w:sz w:val="28"/>
          <w:szCs w:val="28"/>
        </w:rPr>
      </w:pPr>
      <w:r>
        <w:rPr>
          <w:rFonts w:hint="eastAsia" w:ascii="仿宋" w:hAnsi="仿宋" w:eastAsia="仿宋"/>
          <w:color w:val="FF0000"/>
          <w:sz w:val="28"/>
          <w:szCs w:val="28"/>
        </w:rPr>
        <w:t>点击数据行→图标展开数据可以查看当前审核状态及各级状态审核信息。</w:t>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274310" cy="2321560"/>
            <wp:effectExtent l="19050" t="0" r="254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noChangeArrowheads="1"/>
                    </pic:cNvPicPr>
                  </pic:nvPicPr>
                  <pic:blipFill>
                    <a:blip r:embed="rId11" cstate="print"/>
                    <a:srcRect/>
                    <a:stretch>
                      <a:fillRect/>
                    </a:stretch>
                  </pic:blipFill>
                  <pic:spPr>
                    <a:xfrm>
                      <a:off x="0" y="0"/>
                      <a:ext cx="5274310" cy="2321964"/>
                    </a:xfrm>
                    <a:prstGeom prst="rect">
                      <a:avLst/>
                    </a:prstGeom>
                    <a:noFill/>
                    <a:ln w="9525">
                      <a:noFill/>
                      <a:miter lim="800000"/>
                      <a:headEnd/>
                      <a:tailEnd/>
                    </a:ln>
                  </pic:spPr>
                </pic:pic>
              </a:graphicData>
            </a:graphic>
          </wp:inline>
        </w:drawing>
      </w:r>
    </w:p>
    <w:p>
      <w:pPr>
        <w:pStyle w:val="9"/>
        <w:numPr>
          <w:ilvl w:val="0"/>
          <w:numId w:val="1"/>
        </w:numPr>
        <w:ind w:firstLineChars="0"/>
        <w:rPr>
          <w:rFonts w:ascii="仿宋" w:hAnsi="仿宋" w:eastAsia="仿宋"/>
          <w:sz w:val="28"/>
          <w:szCs w:val="28"/>
        </w:rPr>
      </w:pPr>
      <w:r>
        <w:rPr>
          <w:rFonts w:ascii="仿宋" w:hAnsi="仿宋" w:eastAsia="仿宋"/>
          <w:sz w:val="28"/>
          <w:szCs w:val="28"/>
        </w:rPr>
        <w:t>实验中心主任</w:t>
      </w:r>
      <w:r>
        <w:rPr>
          <w:rFonts w:hint="eastAsia" w:ascii="仿宋" w:hAnsi="仿宋" w:eastAsia="仿宋"/>
          <w:sz w:val="28"/>
          <w:szCs w:val="28"/>
        </w:rPr>
        <w:t>/分管副院长审核操作方法</w:t>
      </w:r>
    </w:p>
    <w:p>
      <w:pPr>
        <w:rPr>
          <w:rFonts w:hint="eastAsia" w:ascii="仿宋" w:hAnsi="仿宋" w:eastAsia="仿宋"/>
          <w:sz w:val="28"/>
          <w:szCs w:val="28"/>
          <w:lang w:eastAsia="zh-CN"/>
        </w:rPr>
      </w:pPr>
      <w:r>
        <w:rPr>
          <w:rFonts w:hint="eastAsia" w:ascii="仿宋" w:hAnsi="仿宋" w:eastAsia="仿宋"/>
          <w:sz w:val="28"/>
          <w:szCs w:val="28"/>
        </w:rPr>
        <w:t>第一步，登录“实验室综合管理系统”后通过待办事项直接打开审核信息或打开“危险源登记审核”功能</w:t>
      </w:r>
      <w:r>
        <w:rPr>
          <w:rFonts w:hint="eastAsia" w:ascii="仿宋" w:hAnsi="仿宋" w:eastAsia="仿宋"/>
          <w:sz w:val="28"/>
          <w:szCs w:val="28"/>
          <w:lang w:eastAsia="zh-CN"/>
        </w:rPr>
        <w:t>。</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2221865"/>
            <wp:effectExtent l="19050" t="0" r="254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2" cstate="print"/>
                    <a:srcRect/>
                    <a:stretch>
                      <a:fillRect/>
                    </a:stretch>
                  </pic:blipFill>
                  <pic:spPr>
                    <a:xfrm>
                      <a:off x="0" y="0"/>
                      <a:ext cx="5274310" cy="2221920"/>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418080"/>
            <wp:effectExtent l="19050" t="0" r="2540"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noChangeArrowheads="1"/>
                    </pic:cNvPicPr>
                  </pic:nvPicPr>
                  <pic:blipFill>
                    <a:blip r:embed="rId13"/>
                    <a:srcRect/>
                    <a:stretch>
                      <a:fillRect/>
                    </a:stretch>
                  </pic:blipFill>
                  <pic:spPr>
                    <a:xfrm>
                      <a:off x="0" y="0"/>
                      <a:ext cx="5274310" cy="2418245"/>
                    </a:xfrm>
                    <a:prstGeom prst="rect">
                      <a:avLst/>
                    </a:prstGeom>
                    <a:noFill/>
                    <a:ln w="9525">
                      <a:noFill/>
                      <a:miter lim="800000"/>
                      <a:headEnd/>
                      <a:tailEnd/>
                    </a:ln>
                  </pic:spPr>
                </pic:pic>
              </a:graphicData>
            </a:graphic>
          </wp:inline>
        </w:drawing>
      </w:r>
    </w:p>
    <w:p>
      <w:pPr>
        <w:rPr>
          <w:rFonts w:hint="eastAsia" w:ascii="仿宋" w:hAnsi="仿宋" w:eastAsia="仿宋"/>
          <w:sz w:val="28"/>
          <w:szCs w:val="28"/>
          <w:lang w:eastAsia="zh-CN"/>
        </w:rPr>
      </w:pPr>
      <w:r>
        <w:rPr>
          <w:rFonts w:hint="eastAsia" w:ascii="仿宋" w:hAnsi="仿宋" w:eastAsia="仿宋"/>
          <w:sz w:val="28"/>
          <w:szCs w:val="28"/>
        </w:rPr>
        <w:t>第二步，勾选审核数据，点击审核</w:t>
      </w:r>
      <w:r>
        <w:rPr>
          <w:rFonts w:hint="eastAsia" w:ascii="仿宋" w:hAnsi="仿宋" w:eastAsia="仿宋"/>
          <w:sz w:val="28"/>
          <w:szCs w:val="28"/>
          <w:lang w:eastAsia="zh-CN"/>
        </w:rPr>
        <w:t>。</w:t>
      </w:r>
    </w:p>
    <w:p>
      <w:pPr>
        <w:rPr>
          <w:rFonts w:ascii="仿宋" w:hAnsi="仿宋" w:eastAsia="仿宋"/>
          <w:sz w:val="28"/>
          <w:szCs w:val="28"/>
        </w:rPr>
      </w:pPr>
      <w:r>
        <w:rPr>
          <w:rFonts w:ascii="仿宋" w:hAnsi="仿宋" w:eastAsia="仿宋"/>
          <w:sz w:val="28"/>
          <w:szCs w:val="28"/>
        </w:rPr>
        <w:drawing>
          <wp:inline distT="0" distB="0" distL="0" distR="0">
            <wp:extent cx="5274310" cy="160337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a:srcRect/>
                    <a:stretch>
                      <a:fillRect/>
                    </a:stretch>
                  </pic:blipFill>
                  <pic:spPr>
                    <a:xfrm>
                      <a:off x="0" y="0"/>
                      <a:ext cx="5274310" cy="1603847"/>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t>第三步，选择审核结果、填写审核意见后保存，完成审核操作。</w:t>
      </w:r>
    </w:p>
    <w:p>
      <w:pPr>
        <w:rPr>
          <w:rFonts w:ascii="仿宋" w:hAnsi="仿宋" w:eastAsia="仿宋"/>
          <w:sz w:val="28"/>
          <w:szCs w:val="28"/>
        </w:rPr>
      </w:pPr>
      <w:r>
        <w:rPr>
          <w:rFonts w:ascii="仿宋" w:hAnsi="仿宋" w:eastAsia="仿宋"/>
          <w:sz w:val="28"/>
          <w:szCs w:val="28"/>
        </w:rPr>
        <w:drawing>
          <wp:inline distT="0" distB="0" distL="0" distR="0">
            <wp:extent cx="5274310" cy="2716530"/>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5"/>
                    <a:srcRect/>
                    <a:stretch>
                      <a:fillRect/>
                    </a:stretch>
                  </pic:blipFill>
                  <pic:spPr>
                    <a:xfrm>
                      <a:off x="0" y="0"/>
                      <a:ext cx="5274310" cy="2716849"/>
                    </a:xfrm>
                    <a:prstGeom prst="rect">
                      <a:avLst/>
                    </a:prstGeom>
                    <a:noFill/>
                    <a:ln w="9525">
                      <a:noFill/>
                      <a:miter lim="800000"/>
                      <a:headEnd/>
                      <a:tailEnd/>
                    </a:ln>
                  </pic:spPr>
                </pic:pic>
              </a:graphicData>
            </a:graphic>
          </wp:inline>
        </w:drawing>
      </w:r>
    </w:p>
    <w:p>
      <w:pPr>
        <w:rPr>
          <w:rFonts w:ascii="仿宋" w:hAnsi="仿宋" w:eastAsia="仿宋"/>
          <w:color w:val="FF0000"/>
          <w:sz w:val="28"/>
          <w:szCs w:val="28"/>
        </w:rPr>
      </w:pPr>
      <w:r>
        <w:rPr>
          <w:rFonts w:hint="eastAsia" w:ascii="仿宋" w:hAnsi="仿宋" w:eastAsia="仿宋"/>
          <w:color w:val="FF0000"/>
          <w:sz w:val="28"/>
          <w:szCs w:val="28"/>
        </w:rPr>
        <w:t>说明：</w:t>
      </w:r>
    </w:p>
    <w:p>
      <w:pPr>
        <w:pStyle w:val="9"/>
        <w:numPr>
          <w:ilvl w:val="0"/>
          <w:numId w:val="3"/>
        </w:numPr>
        <w:ind w:firstLineChars="0"/>
        <w:rPr>
          <w:rFonts w:ascii="仿宋" w:hAnsi="仿宋" w:eastAsia="仿宋"/>
          <w:color w:val="FF0000"/>
          <w:sz w:val="28"/>
          <w:szCs w:val="28"/>
        </w:rPr>
      </w:pPr>
      <w:r>
        <w:rPr>
          <w:rFonts w:hint="eastAsia" w:ascii="仿宋" w:hAnsi="仿宋" w:eastAsia="仿宋"/>
          <w:color w:val="FF0000"/>
          <w:sz w:val="28"/>
          <w:szCs w:val="28"/>
        </w:rPr>
        <w:t>审核结果有通过和驳回，选择通过表示登记信息无误，驳回表</w:t>
      </w:r>
      <w:r>
        <w:rPr>
          <w:rFonts w:hint="eastAsia" w:ascii="仿宋" w:hAnsi="仿宋" w:eastAsia="仿宋"/>
          <w:color w:val="FF0000"/>
          <w:sz w:val="28"/>
          <w:szCs w:val="28"/>
          <w:lang w:val="en-US" w:eastAsia="zh-CN"/>
        </w:rPr>
        <w:t>示</w:t>
      </w:r>
      <w:r>
        <w:rPr>
          <w:rFonts w:hint="eastAsia" w:ascii="仿宋" w:hAnsi="仿宋" w:eastAsia="仿宋"/>
          <w:color w:val="FF0000"/>
          <w:sz w:val="28"/>
          <w:szCs w:val="28"/>
        </w:rPr>
        <w:t>存在问题打回至填报人修改信息重新提交审核。</w:t>
      </w:r>
    </w:p>
    <w:p>
      <w:pPr>
        <w:pStyle w:val="9"/>
        <w:numPr>
          <w:ilvl w:val="0"/>
          <w:numId w:val="3"/>
        </w:numPr>
        <w:ind w:firstLineChars="0"/>
        <w:rPr>
          <w:rFonts w:ascii="仿宋" w:hAnsi="仿宋" w:eastAsia="仿宋"/>
          <w:color w:val="FF0000"/>
          <w:sz w:val="28"/>
          <w:szCs w:val="28"/>
        </w:rPr>
      </w:pPr>
      <w:r>
        <w:rPr>
          <w:rFonts w:hint="eastAsia" w:ascii="仿宋" w:hAnsi="仿宋" w:eastAsia="仿宋"/>
          <w:color w:val="FF0000"/>
          <w:sz w:val="28"/>
          <w:szCs w:val="28"/>
        </w:rPr>
        <w:t>已审核数据查看请打开“危险源信息登记”功能后点击</w:t>
      </w:r>
      <w:r>
        <w:rPr>
          <w:rFonts w:hint="eastAsia"/>
        </w:rPr>
        <w:drawing>
          <wp:inline distT="0" distB="0" distL="0" distR="0">
            <wp:extent cx="622300" cy="190500"/>
            <wp:effectExtent l="19050" t="0" r="635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9"/>
                    <a:srcRect/>
                    <a:stretch>
                      <a:fillRect/>
                    </a:stretch>
                  </pic:blipFill>
                  <pic:spPr>
                    <a:xfrm>
                      <a:off x="0" y="0"/>
                      <a:ext cx="622300" cy="190500"/>
                    </a:xfrm>
                    <a:prstGeom prst="rect">
                      <a:avLst/>
                    </a:prstGeom>
                    <a:noFill/>
                    <a:ln w="9525">
                      <a:noFill/>
                      <a:miter lim="800000"/>
                      <a:headEnd/>
                      <a:tailEnd/>
                    </a:ln>
                  </pic:spPr>
                </pic:pic>
              </a:graphicData>
            </a:graphic>
          </wp:inline>
        </w:drawing>
      </w:r>
      <w:r>
        <w:rPr>
          <w:rFonts w:hint="eastAsia" w:ascii="仿宋" w:hAnsi="仿宋" w:eastAsia="仿宋"/>
          <w:color w:val="FF0000"/>
          <w:sz w:val="28"/>
          <w:szCs w:val="28"/>
        </w:rPr>
        <w:t>查看填报数据。</w:t>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274310" cy="2117090"/>
            <wp:effectExtent l="1905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4"/>
                    <a:srcRect/>
                    <a:stretch>
                      <a:fillRect/>
                    </a:stretch>
                  </pic:blipFill>
                  <pic:spPr>
                    <a:xfrm>
                      <a:off x="0" y="0"/>
                      <a:ext cx="5274310" cy="2117682"/>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207D78"/>
    <w:multiLevelType w:val="multilevel"/>
    <w:tmpl w:val="0B207D7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7C653E"/>
    <w:multiLevelType w:val="multilevel"/>
    <w:tmpl w:val="1D7C653E"/>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1B186D"/>
    <w:multiLevelType w:val="multilevel"/>
    <w:tmpl w:val="291B186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A0NTBiNTg1MzkwZTgzMmYzMjA3MTE0OGZjYzkxNDQifQ=="/>
  </w:docVars>
  <w:rsids>
    <w:rsidRoot w:val="001540E0"/>
    <w:rsid w:val="00037E32"/>
    <w:rsid w:val="0010789F"/>
    <w:rsid w:val="0012723C"/>
    <w:rsid w:val="001540E0"/>
    <w:rsid w:val="00195297"/>
    <w:rsid w:val="00197BE9"/>
    <w:rsid w:val="00256B7F"/>
    <w:rsid w:val="00450E95"/>
    <w:rsid w:val="00486587"/>
    <w:rsid w:val="00556446"/>
    <w:rsid w:val="00561079"/>
    <w:rsid w:val="0058014A"/>
    <w:rsid w:val="00580881"/>
    <w:rsid w:val="005B205D"/>
    <w:rsid w:val="00614D7E"/>
    <w:rsid w:val="006E5EA0"/>
    <w:rsid w:val="007821FB"/>
    <w:rsid w:val="007D4110"/>
    <w:rsid w:val="007E44D7"/>
    <w:rsid w:val="00837716"/>
    <w:rsid w:val="00856304"/>
    <w:rsid w:val="00857ADA"/>
    <w:rsid w:val="008E1918"/>
    <w:rsid w:val="00A46A33"/>
    <w:rsid w:val="00BA5D5F"/>
    <w:rsid w:val="00D34208"/>
    <w:rsid w:val="00E41A6F"/>
    <w:rsid w:val="00E95EA6"/>
    <w:rsid w:val="00F76A93"/>
    <w:rsid w:val="00FB42F1"/>
    <w:rsid w:val="09B20872"/>
    <w:rsid w:val="3AC6101D"/>
    <w:rsid w:val="3DB21753"/>
    <w:rsid w:val="4CF07A25"/>
    <w:rsid w:val="4F944D89"/>
    <w:rsid w:val="77BE3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611</Words>
  <Characters>611</Characters>
  <Lines>4</Lines>
  <Paragraphs>1</Paragraphs>
  <TotalTime>2</TotalTime>
  <ScaleCrop>false</ScaleCrop>
  <LinksUpToDate>false</LinksUpToDate>
  <CharactersWithSpaces>611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2022-04-15T00:23:00Z</dcterms:created>
  <dc:creator>Microsoft</dc:creator>
  <cp:lastModifiedBy>宛尔</cp:lastModifiedBy>
  <dcterms:modified xsi:type="dcterms:W3CDTF">2023-04-25T01:27:42Z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9AE64822EA404507870118F88A064166</vt:lpwstr>
  </property>
</Properties>
</file>