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黑体" w:hAnsi="黑体" w:eastAsia="黑体"/>
        </w:rPr>
      </w:pPr>
      <w:r>
        <w:rPr>
          <w:rFonts w:hint="eastAsia" w:ascii="黑体" w:hAnsi="黑体" w:eastAsia="黑体"/>
        </w:rPr>
        <w:t>福建理工大学实验室设备采购项目安全风险评估表</w:t>
      </w:r>
    </w:p>
    <w:p>
      <w:pPr>
        <w:rPr>
          <w:rFonts w:ascii="仿宋" w:hAnsi="仿宋" w:eastAsia="仿宋"/>
          <w:sz w:val="28"/>
        </w:rPr>
      </w:pPr>
      <w:r>
        <w:rPr>
          <w:rFonts w:hint="eastAsia" w:ascii="仿宋" w:hAnsi="仿宋" w:eastAsia="仿宋"/>
          <w:sz w:val="28"/>
        </w:rPr>
        <w:t>所属学院：</w:t>
      </w:r>
    </w:p>
    <w:tbl>
      <w:tblPr>
        <w:tblStyle w:val="8"/>
        <w:tblW w:w="14459" w:type="dxa"/>
        <w:tblInd w:w="-5" w:type="dxa"/>
        <w:tblLayout w:type="autofit"/>
        <w:tblCellMar>
          <w:top w:w="0" w:type="dxa"/>
          <w:left w:w="108" w:type="dxa"/>
          <w:bottom w:w="0" w:type="dxa"/>
          <w:right w:w="108" w:type="dxa"/>
        </w:tblCellMar>
      </w:tblPr>
      <w:tblGrid>
        <w:gridCol w:w="704"/>
        <w:gridCol w:w="1592"/>
        <w:gridCol w:w="1248"/>
        <w:gridCol w:w="1559"/>
        <w:gridCol w:w="993"/>
        <w:gridCol w:w="1134"/>
        <w:gridCol w:w="425"/>
        <w:gridCol w:w="1698"/>
        <w:gridCol w:w="571"/>
        <w:gridCol w:w="1559"/>
        <w:gridCol w:w="1842"/>
        <w:gridCol w:w="1134"/>
      </w:tblGrid>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建设项目名称</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项目类型</w:t>
            </w:r>
          </w:p>
        </w:tc>
        <w:tc>
          <w:tcPr>
            <w:tcW w:w="38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□教学  □科研</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其他</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项目负责人</w:t>
            </w:r>
          </w:p>
        </w:tc>
        <w:tc>
          <w:tcPr>
            <w:tcW w:w="22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c>
          <w:tcPr>
            <w:tcW w:w="29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1445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设备涉及的危险源和风险评估</w:t>
            </w:r>
          </w:p>
        </w:tc>
      </w:tr>
      <w:tr>
        <w:tblPrEx>
          <w:tblCellMar>
            <w:top w:w="0" w:type="dxa"/>
            <w:left w:w="108" w:type="dxa"/>
            <w:bottom w:w="0" w:type="dxa"/>
            <w:right w:w="108" w:type="dxa"/>
          </w:tblCellMar>
        </w:tblPrEx>
        <w:trPr>
          <w:trHeight w:val="454"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实验设备</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名称</w:t>
            </w:r>
          </w:p>
        </w:tc>
        <w:tc>
          <w:tcPr>
            <w:tcW w:w="12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危险源</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类别</w:t>
            </w:r>
            <w:r>
              <w:rPr>
                <w:rFonts w:hint="eastAsia" w:ascii="宋体" w:hAnsi="宋体" w:eastAsia="宋体" w:cs="宋体"/>
                <w:b/>
                <w:bCs/>
                <w:color w:val="000000"/>
                <w:kern w:val="0"/>
                <w:sz w:val="24"/>
                <w:szCs w:val="24"/>
                <w:vertAlign w:val="superscript"/>
              </w:rPr>
              <w:t>[1]</w:t>
            </w:r>
          </w:p>
        </w:tc>
        <w:tc>
          <w:tcPr>
            <w:tcW w:w="580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设备计划放置场所</w:t>
            </w:r>
          </w:p>
        </w:tc>
        <w:tc>
          <w:tcPr>
            <w:tcW w:w="2130" w:type="dxa"/>
            <w:gridSpan w:val="2"/>
            <w:vMerge w:val="restart"/>
            <w:tcBorders>
              <w:top w:val="single" w:color="auto" w:sz="4" w:space="0"/>
              <w:left w:val="single" w:color="auto" w:sz="4" w:space="0"/>
              <w:right w:val="single" w:color="000000" w:sz="4" w:space="0"/>
            </w:tcBorders>
            <w:shd w:val="clear" w:color="auto" w:fill="auto"/>
            <w:vAlign w:val="center"/>
          </w:tcPr>
          <w:p>
            <w:pPr>
              <w:widowControl/>
              <w:jc w:val="center"/>
              <w:rPr>
                <w:rFonts w:ascii="等线" w:hAnsi="等线" w:eastAsia="等线" w:cs="宋体"/>
                <w:color w:val="000000"/>
                <w:kern w:val="0"/>
                <w:sz w:val="22"/>
              </w:rPr>
            </w:pPr>
            <w:r>
              <w:rPr>
                <w:rFonts w:hint="eastAsia" w:ascii="宋体" w:hAnsi="宋体" w:eastAsia="宋体" w:cs="宋体"/>
                <w:b/>
                <w:bCs/>
                <w:color w:val="000000"/>
                <w:kern w:val="0"/>
                <w:sz w:val="24"/>
                <w:szCs w:val="24"/>
              </w:rPr>
              <w:t>风险防范措施</w:t>
            </w:r>
            <w:r>
              <w:rPr>
                <w:rFonts w:hint="eastAsia" w:ascii="宋体" w:hAnsi="宋体" w:eastAsia="宋体" w:cs="宋体"/>
                <w:bCs/>
                <w:color w:val="000000"/>
                <w:kern w:val="0"/>
                <w:sz w:val="24"/>
                <w:szCs w:val="24"/>
              </w:rPr>
              <w:t>（简述安全配套设施、操作规程、防护措施、操作资质等）</w:t>
            </w:r>
          </w:p>
        </w:tc>
        <w:tc>
          <w:tcPr>
            <w:tcW w:w="184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安全配套设施建设需求</w:t>
            </w:r>
            <w:r>
              <w:rPr>
                <w:rFonts w:hint="eastAsia" w:ascii="宋体" w:hAnsi="宋体" w:eastAsia="宋体" w:cs="宋体"/>
                <w:color w:val="000000"/>
                <w:kern w:val="0"/>
                <w:sz w:val="24"/>
                <w:szCs w:val="24"/>
              </w:rPr>
              <w:t>（气瓶柜或气路改造、水电路改造、灭火设施等）</w:t>
            </w:r>
          </w:p>
        </w:tc>
        <w:tc>
          <w:tcPr>
            <w:tcW w:w="113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配套经费预算</w:t>
            </w:r>
          </w:p>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（元）</w:t>
            </w:r>
          </w:p>
        </w:tc>
      </w:tr>
      <w:tr>
        <w:tblPrEx>
          <w:tblCellMar>
            <w:top w:w="0" w:type="dxa"/>
            <w:left w:w="108" w:type="dxa"/>
            <w:bottom w:w="0" w:type="dxa"/>
            <w:right w:w="108" w:type="dxa"/>
          </w:tblCellMar>
        </w:tblPrEx>
        <w:trPr>
          <w:trHeight w:val="454"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2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用房名称</w:t>
            </w:r>
          </w:p>
        </w:tc>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楼号</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房间号</w:t>
            </w:r>
          </w:p>
        </w:tc>
        <w:tc>
          <w:tcPr>
            <w:tcW w:w="212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实验室类型</w:t>
            </w:r>
            <w:r>
              <w:rPr>
                <w:rFonts w:hint="eastAsia" w:ascii="宋体" w:hAnsi="宋体" w:eastAsia="宋体" w:cs="宋体"/>
                <w:b/>
                <w:bCs/>
                <w:color w:val="000000"/>
                <w:kern w:val="0"/>
                <w:sz w:val="24"/>
                <w:szCs w:val="24"/>
                <w:vertAlign w:val="superscript"/>
              </w:rPr>
              <w:t>[2]</w:t>
            </w:r>
          </w:p>
        </w:tc>
        <w:tc>
          <w:tcPr>
            <w:tcW w:w="2130" w:type="dxa"/>
            <w:gridSpan w:val="2"/>
            <w:vMerge w:val="continue"/>
            <w:tcBorders>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8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c>
          <w:tcPr>
            <w:tcW w:w="113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3</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　</w:t>
            </w: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4" w:hRule="atLeas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p>
        </w:tc>
        <w:tc>
          <w:tcPr>
            <w:tcW w:w="12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12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1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安全承诺</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本人已对设备存在的风险点评估、防范措施做了规范评估，对设备拟建场地安装条件、场所配套设施合理规划设计，并预留了项目安全配套设施经费，与建设项目同期论</w:t>
            </w:r>
            <w:bookmarkStart w:id="0" w:name="_GoBack"/>
            <w:bookmarkEnd w:id="0"/>
            <w:r>
              <w:rPr>
                <w:rFonts w:hint="eastAsia" w:ascii="仿宋" w:hAnsi="仿宋" w:eastAsia="仿宋" w:cs="宋体"/>
                <w:color w:val="000000"/>
                <w:kern w:val="0"/>
                <w:sz w:val="24"/>
                <w:szCs w:val="24"/>
              </w:rPr>
              <w:t>证并申报，设备验收到位后可保证实验场所符合安全管理要求。</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项目负责人（签字）：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r>
        <w:tblPrEx>
          <w:tblCellMar>
            <w:top w:w="0" w:type="dxa"/>
            <w:left w:w="108" w:type="dxa"/>
            <w:bottom w:w="0" w:type="dxa"/>
            <w:right w:w="108" w:type="dxa"/>
          </w:tblCellMar>
        </w:tblPrEx>
        <w:trPr>
          <w:trHeight w:val="2545"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评估专家</w:t>
            </w:r>
          </w:p>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意见</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 w:val="24"/>
                <w:szCs w:val="24"/>
              </w:rPr>
            </w:pPr>
            <w:r>
              <w:rPr>
                <w:rFonts w:hint="eastAsia" w:ascii="仿宋" w:hAnsi="仿宋" w:eastAsia="仿宋"/>
                <w:sz w:val="24"/>
                <w:szCs w:val="24"/>
              </w:rPr>
              <w:t>（</w:t>
            </w:r>
            <w:r>
              <w:rPr>
                <w:rFonts w:hint="eastAsia" w:ascii="仿宋" w:hAnsi="仿宋" w:eastAsia="仿宋"/>
                <w:szCs w:val="24"/>
              </w:rPr>
              <w:t>涉及管制类危险化学品</w:t>
            </w:r>
            <w:r>
              <w:rPr>
                <w:rFonts w:hint="eastAsia" w:ascii="仿宋" w:hAnsi="仿宋" w:eastAsia="仿宋"/>
                <w:szCs w:val="24"/>
                <w:lang w:eastAsia="zh-CN"/>
              </w:rPr>
              <w:t>、</w:t>
            </w:r>
            <w:r>
              <w:rPr>
                <w:rFonts w:hint="eastAsia" w:ascii="仿宋" w:hAnsi="仿宋" w:eastAsia="仿宋"/>
                <w:szCs w:val="24"/>
              </w:rPr>
              <w:t>气瓶</w:t>
            </w:r>
            <w:r>
              <w:rPr>
                <w:rFonts w:hint="eastAsia" w:ascii="仿宋" w:hAnsi="仿宋" w:eastAsia="仿宋"/>
                <w:szCs w:val="24"/>
                <w:lang w:eastAsia="zh-CN"/>
              </w:rPr>
              <w:t>、</w:t>
            </w:r>
            <w:r>
              <w:rPr>
                <w:rFonts w:hint="eastAsia" w:ascii="仿宋" w:hAnsi="仿宋" w:eastAsia="仿宋"/>
                <w:szCs w:val="24"/>
              </w:rPr>
              <w:t>压力容器</w:t>
            </w:r>
            <w:r>
              <w:rPr>
                <w:rFonts w:hint="eastAsia" w:ascii="仿宋" w:hAnsi="仿宋" w:eastAsia="仿宋"/>
                <w:szCs w:val="24"/>
                <w:lang w:eastAsia="zh-CN"/>
              </w:rPr>
              <w:t>、</w:t>
            </w:r>
            <w:r>
              <w:rPr>
                <w:rFonts w:hint="eastAsia" w:ascii="仿宋" w:hAnsi="仿宋" w:eastAsia="仿宋"/>
                <w:szCs w:val="24"/>
              </w:rPr>
              <w:t>起重设备</w:t>
            </w:r>
            <w:r>
              <w:rPr>
                <w:rFonts w:hint="eastAsia" w:ascii="仿宋" w:hAnsi="仿宋" w:eastAsia="仿宋"/>
                <w:szCs w:val="24"/>
                <w:lang w:eastAsia="zh-CN"/>
              </w:rPr>
              <w:t>、</w:t>
            </w:r>
            <w:r>
              <w:rPr>
                <w:rFonts w:hint="eastAsia" w:ascii="仿宋" w:hAnsi="仿宋" w:eastAsia="仿宋"/>
                <w:szCs w:val="24"/>
              </w:rPr>
              <w:t>场内车辆</w:t>
            </w:r>
            <w:r>
              <w:rPr>
                <w:rFonts w:hint="eastAsia" w:ascii="仿宋" w:hAnsi="仿宋" w:eastAsia="仿宋"/>
                <w:szCs w:val="24"/>
                <w:lang w:eastAsia="zh-CN"/>
              </w:rPr>
              <w:t>、</w:t>
            </w:r>
            <w:r>
              <w:rPr>
                <w:rFonts w:hint="eastAsia" w:ascii="仿宋" w:hAnsi="仿宋" w:eastAsia="仿宋"/>
                <w:szCs w:val="24"/>
              </w:rPr>
              <w:t>射线装置及放射源</w:t>
            </w:r>
            <w:r>
              <w:rPr>
                <w:rFonts w:hint="eastAsia" w:ascii="仿宋" w:hAnsi="仿宋" w:eastAsia="仿宋"/>
                <w:szCs w:val="24"/>
                <w:lang w:eastAsia="zh-CN"/>
              </w:rPr>
              <w:t>、</w:t>
            </w:r>
            <w:r>
              <w:rPr>
                <w:rFonts w:hint="eastAsia" w:ascii="仿宋" w:hAnsi="仿宋" w:eastAsia="仿宋"/>
                <w:szCs w:val="24"/>
              </w:rPr>
              <w:t>病原微生物</w:t>
            </w:r>
            <w:r>
              <w:rPr>
                <w:rFonts w:hint="eastAsia" w:ascii="仿宋" w:hAnsi="仿宋" w:eastAsia="仿宋"/>
                <w:szCs w:val="24"/>
                <w:lang w:val="en-US" w:eastAsia="zh-CN"/>
              </w:rPr>
              <w:t>等与一级、二级风险实验室认定标准相关的危险源</w:t>
            </w:r>
            <w:r>
              <w:rPr>
                <w:rFonts w:hint="eastAsia" w:ascii="仿宋" w:hAnsi="仿宋" w:eastAsia="仿宋"/>
                <w:szCs w:val="24"/>
              </w:rPr>
              <w:t>需经过</w:t>
            </w:r>
            <w:r>
              <w:rPr>
                <w:rFonts w:hint="eastAsia" w:ascii="仿宋" w:hAnsi="仿宋" w:eastAsia="仿宋"/>
                <w:szCs w:val="24"/>
                <w:lang w:val="en-US" w:eastAsia="zh-CN"/>
              </w:rPr>
              <w:t>相关专业评估专家</w:t>
            </w:r>
            <w:r>
              <w:rPr>
                <w:rFonts w:hint="eastAsia" w:ascii="仿宋" w:hAnsi="仿宋" w:eastAsia="仿宋"/>
                <w:szCs w:val="24"/>
              </w:rPr>
              <w:t>审核</w:t>
            </w:r>
            <w:r>
              <w:rPr>
                <w:rFonts w:hint="eastAsia" w:ascii="仿宋" w:hAnsi="仿宋" w:eastAsia="仿宋"/>
                <w:sz w:val="24"/>
                <w:szCs w:val="24"/>
              </w:rPr>
              <w:t>）</w:t>
            </w: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480" w:firstLineChars="200"/>
              <w:jc w:val="left"/>
              <w:rPr>
                <w:rFonts w:ascii="仿宋" w:hAnsi="仿宋" w:eastAsia="仿宋" w:cs="宋体"/>
                <w:color w:val="000000"/>
                <w:kern w:val="0"/>
                <w:sz w:val="24"/>
                <w:szCs w:val="24"/>
              </w:rPr>
            </w:pPr>
          </w:p>
          <w:p>
            <w:pPr>
              <w:widowControl/>
              <w:ind w:firstLine="1680" w:firstLineChars="70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xml:space="preserve">（签字）：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r>
        <w:tblPrEx>
          <w:tblCellMar>
            <w:top w:w="0" w:type="dxa"/>
            <w:left w:w="108" w:type="dxa"/>
            <w:bottom w:w="0" w:type="dxa"/>
            <w:right w:w="108" w:type="dxa"/>
          </w:tblCellMar>
        </w:tblPrEx>
        <w:trPr>
          <w:trHeight w:val="454" w:hRule="atLeast"/>
        </w:trPr>
        <w:tc>
          <w:tcPr>
            <w:tcW w:w="2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安全评估结论</w:t>
            </w:r>
          </w:p>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及承诺</w:t>
            </w:r>
          </w:p>
        </w:tc>
        <w:tc>
          <w:tcPr>
            <w:tcW w:w="12163" w:type="dxa"/>
            <w:gridSpan w:val="10"/>
            <w:tcBorders>
              <w:top w:val="single" w:color="auto" w:sz="4" w:space="0"/>
              <w:left w:val="nil"/>
              <w:bottom w:val="single" w:color="auto" w:sz="4" w:space="0"/>
              <w:right w:val="single" w:color="auto" w:sz="4" w:space="0"/>
            </w:tcBorders>
            <w:shd w:val="clear" w:color="auto" w:fill="auto"/>
            <w:vAlign w:val="center"/>
          </w:tcPr>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经学院实验室安全工作小组评估，本项目拟购设备均具备设备安全使用条件，安全配套设施和安全改造经费有保障，设备运行有关风险可控，防范措施可行，风险应对措施符合国家有关法律、法规和技术标准，能保证设备安全运行。</w:t>
            </w:r>
          </w:p>
          <w:p>
            <w:pPr>
              <w:widowControl/>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实验室安全工作小组将负责监督项目的验收工作，保障设备到位后按规划的场地放置，安全设施改造到位，因前期论证不足或设备到位后擅自变动建设计划和放置场地引起的安全隐患，由学院自筹安全隐患整改经费。</w:t>
            </w:r>
          </w:p>
          <w:p>
            <w:pPr>
              <w:widowControl/>
              <w:ind w:firstLine="5760" w:firstLineChars="24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（学院公章）</w:t>
            </w:r>
          </w:p>
          <w:p>
            <w:pPr>
              <w:widowControl/>
              <w:ind w:firstLine="1440" w:firstLineChars="6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实验室安全工作小组负责人（签字）：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tc>
      </w:tr>
    </w:tbl>
    <w:p>
      <w:pPr>
        <w:rPr>
          <w:rFonts w:ascii="仿宋" w:hAnsi="仿宋" w:eastAsia="仿宋"/>
          <w:szCs w:val="24"/>
        </w:rPr>
      </w:pPr>
    </w:p>
    <w:p>
      <w:pPr>
        <w:rPr>
          <w:rFonts w:ascii="仿宋" w:hAnsi="仿宋" w:eastAsia="仿宋"/>
          <w:szCs w:val="24"/>
        </w:rPr>
      </w:pPr>
      <w:r>
        <w:rPr>
          <w:rFonts w:hint="eastAsia" w:ascii="仿宋" w:hAnsi="仿宋" w:eastAsia="仿宋"/>
          <w:szCs w:val="24"/>
        </w:rPr>
        <w:t>注：1、“危险源类别”包括：含</w:t>
      </w:r>
      <w:r>
        <w:rPr>
          <w:rFonts w:hint="eastAsia" w:ascii="仿宋" w:hAnsi="仿宋" w:eastAsia="仿宋"/>
          <w:szCs w:val="24"/>
          <w:lang w:val="en-US" w:eastAsia="zh-CN"/>
        </w:rPr>
        <w:t>危险化学品、生物材料、</w:t>
      </w:r>
      <w:r>
        <w:rPr>
          <w:rFonts w:hint="eastAsia" w:ascii="仿宋" w:hAnsi="仿宋" w:eastAsia="仿宋"/>
          <w:szCs w:val="24"/>
        </w:rPr>
        <w:t>气瓶、</w:t>
      </w:r>
      <w:r>
        <w:rPr>
          <w:rFonts w:hint="eastAsia" w:ascii="仿宋" w:hAnsi="仿宋" w:eastAsia="仿宋"/>
          <w:szCs w:val="24"/>
          <w:lang w:val="en-US" w:eastAsia="zh-CN"/>
        </w:rPr>
        <w:t>特种设备、机械类设备</w:t>
      </w:r>
      <w:r>
        <w:rPr>
          <w:rFonts w:hint="eastAsia" w:ascii="仿宋" w:hAnsi="仿宋" w:eastAsia="仿宋"/>
          <w:szCs w:val="24"/>
        </w:rPr>
        <w:t>、射线装置</w:t>
      </w:r>
      <w:r>
        <w:rPr>
          <w:rFonts w:hint="eastAsia" w:ascii="仿宋" w:hAnsi="仿宋" w:eastAsia="仿宋"/>
          <w:szCs w:val="24"/>
          <w:lang w:eastAsia="zh-CN"/>
        </w:rPr>
        <w:t>（</w:t>
      </w:r>
      <w:r>
        <w:rPr>
          <w:rFonts w:hint="eastAsia" w:ascii="仿宋" w:hAnsi="仿宋" w:eastAsia="仿宋"/>
          <w:szCs w:val="24"/>
        </w:rPr>
        <w:t>含放射源</w:t>
      </w:r>
      <w:r>
        <w:rPr>
          <w:rFonts w:hint="eastAsia" w:ascii="仿宋" w:hAnsi="仿宋" w:eastAsia="仿宋"/>
          <w:szCs w:val="24"/>
          <w:lang w:eastAsia="zh-CN"/>
        </w:rPr>
        <w:t>）</w:t>
      </w:r>
      <w:r>
        <w:rPr>
          <w:rFonts w:hint="eastAsia" w:ascii="仿宋" w:hAnsi="仿宋" w:eastAsia="仿宋"/>
          <w:szCs w:val="24"/>
        </w:rPr>
        <w:t>等。</w:t>
      </w:r>
    </w:p>
    <w:p>
      <w:pPr>
        <w:rPr>
          <w:rFonts w:ascii="仿宋" w:hAnsi="仿宋" w:eastAsia="仿宋"/>
          <w:szCs w:val="24"/>
        </w:rPr>
      </w:pPr>
      <w:r>
        <w:rPr>
          <w:rFonts w:hint="eastAsia" w:ascii="仿宋" w:hAnsi="仿宋" w:eastAsia="仿宋"/>
          <w:szCs w:val="24"/>
        </w:rPr>
        <w:t>2、“实验室类型”包括：化学类、生物类、特种设备类、辐射类、机电类、其他类。</w:t>
      </w:r>
    </w:p>
    <w:p>
      <w:pPr>
        <w:rPr>
          <w:rFonts w:ascii="仿宋" w:hAnsi="仿宋" w:eastAsia="仿宋"/>
          <w:szCs w:val="24"/>
        </w:rPr>
      </w:pPr>
      <w:r>
        <w:rPr>
          <w:rFonts w:hint="eastAsia" w:ascii="仿宋" w:hAnsi="仿宋" w:eastAsia="仿宋"/>
          <w:szCs w:val="24"/>
        </w:rPr>
        <w:t>3、本表格一式两份，一份与</w:t>
      </w:r>
      <w:r>
        <w:rPr>
          <w:rFonts w:hint="eastAsia" w:ascii="仿宋" w:hAnsi="仿宋" w:eastAsia="仿宋"/>
          <w:szCs w:val="24"/>
          <w:lang w:val="en-US" w:eastAsia="zh-CN"/>
        </w:rPr>
        <w:t>采购计划同时上传给</w:t>
      </w:r>
      <w:r>
        <w:rPr>
          <w:rFonts w:hint="eastAsia" w:ascii="仿宋" w:hAnsi="仿宋" w:eastAsia="仿宋"/>
          <w:szCs w:val="24"/>
        </w:rPr>
        <w:t>业务主管部门，一份留存学院实验中心。</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TBiNTg1MzkwZTgzMmYzMjA3MTE0OGZjYzkxNDQifQ=="/>
  </w:docVars>
  <w:rsids>
    <w:rsidRoot w:val="00E30213"/>
    <w:rsid w:val="00003EE4"/>
    <w:rsid w:val="00282359"/>
    <w:rsid w:val="002951F9"/>
    <w:rsid w:val="0033252B"/>
    <w:rsid w:val="003D5FE7"/>
    <w:rsid w:val="003E6285"/>
    <w:rsid w:val="003F3958"/>
    <w:rsid w:val="003F511E"/>
    <w:rsid w:val="00476578"/>
    <w:rsid w:val="004B40FA"/>
    <w:rsid w:val="004B5265"/>
    <w:rsid w:val="00535251"/>
    <w:rsid w:val="005E4F36"/>
    <w:rsid w:val="0064517F"/>
    <w:rsid w:val="00646D06"/>
    <w:rsid w:val="00807B55"/>
    <w:rsid w:val="0089498A"/>
    <w:rsid w:val="00897BEA"/>
    <w:rsid w:val="008C11A1"/>
    <w:rsid w:val="009A712E"/>
    <w:rsid w:val="00A27CEC"/>
    <w:rsid w:val="00AA795E"/>
    <w:rsid w:val="00B75EA7"/>
    <w:rsid w:val="00BC1975"/>
    <w:rsid w:val="00BF7F6B"/>
    <w:rsid w:val="00CE164A"/>
    <w:rsid w:val="00D64E11"/>
    <w:rsid w:val="00D67A8D"/>
    <w:rsid w:val="00D75E33"/>
    <w:rsid w:val="00DA2104"/>
    <w:rsid w:val="00E30213"/>
    <w:rsid w:val="00F07C2C"/>
    <w:rsid w:val="0A47462D"/>
    <w:rsid w:val="302A2AE8"/>
    <w:rsid w:val="45DF2C3A"/>
    <w:rsid w:val="55194911"/>
    <w:rsid w:val="564F12AF"/>
    <w:rsid w:val="59284CA9"/>
    <w:rsid w:val="762E4C4A"/>
    <w:rsid w:val="7745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autoRedefine/>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annotation subject"/>
    <w:basedOn w:val="2"/>
    <w:next w:val="2"/>
    <w:link w:val="17"/>
    <w:autoRedefine/>
    <w:semiHidden/>
    <w:unhideWhenUsed/>
    <w:qFormat/>
    <w:uiPriority w:val="99"/>
    <w:rPr>
      <w:b/>
      <w:bCs/>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semiHidden/>
    <w:unhideWhenUsed/>
    <w:qFormat/>
    <w:uiPriority w:val="99"/>
    <w:rPr>
      <w:sz w:val="21"/>
      <w:szCs w:val="21"/>
    </w:rPr>
  </w:style>
  <w:style w:type="character" w:customStyle="1" w:styleId="12">
    <w:name w:val="标题 字符"/>
    <w:basedOn w:val="10"/>
    <w:link w:val="6"/>
    <w:autoRedefine/>
    <w:qFormat/>
    <w:uiPriority w:val="10"/>
    <w:rPr>
      <w:rFonts w:asciiTheme="majorHAnsi" w:hAnsiTheme="majorHAnsi" w:eastAsiaTheme="majorEastAsia" w:cstheme="majorBidi"/>
      <w:b/>
      <w:bCs/>
      <w:sz w:val="32"/>
      <w:szCs w:val="32"/>
    </w:rPr>
  </w:style>
  <w:style w:type="character" w:customStyle="1" w:styleId="13">
    <w:name w:val="批注框文本 字符"/>
    <w:basedOn w:val="10"/>
    <w:link w:val="3"/>
    <w:autoRedefine/>
    <w:semiHidden/>
    <w:qFormat/>
    <w:uiPriority w:val="99"/>
    <w:rPr>
      <w:sz w:val="18"/>
      <w:szCs w:val="18"/>
    </w:rPr>
  </w:style>
  <w:style w:type="character" w:customStyle="1" w:styleId="14">
    <w:name w:val="页眉 字符"/>
    <w:basedOn w:val="10"/>
    <w:link w:val="5"/>
    <w:autoRedefine/>
    <w:qFormat/>
    <w:uiPriority w:val="99"/>
    <w:rPr>
      <w:sz w:val="18"/>
      <w:szCs w:val="18"/>
    </w:rPr>
  </w:style>
  <w:style w:type="character" w:customStyle="1" w:styleId="15">
    <w:name w:val="页脚 字符"/>
    <w:basedOn w:val="10"/>
    <w:link w:val="4"/>
    <w:autoRedefine/>
    <w:qFormat/>
    <w:uiPriority w:val="99"/>
    <w:rPr>
      <w:sz w:val="18"/>
      <w:szCs w:val="18"/>
    </w:rPr>
  </w:style>
  <w:style w:type="character" w:customStyle="1" w:styleId="16">
    <w:name w:val="批注文字 字符"/>
    <w:basedOn w:val="10"/>
    <w:link w:val="2"/>
    <w:autoRedefine/>
    <w:semiHidden/>
    <w:qFormat/>
    <w:uiPriority w:val="99"/>
    <w:rPr>
      <w:kern w:val="2"/>
      <w:sz w:val="21"/>
      <w:szCs w:val="22"/>
    </w:rPr>
  </w:style>
  <w:style w:type="character" w:customStyle="1" w:styleId="17">
    <w:name w:val="批注主题 字符"/>
    <w:basedOn w:val="16"/>
    <w:link w:val="7"/>
    <w:autoRedefine/>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806</Characters>
  <Lines>6</Lines>
  <Paragraphs>1</Paragraphs>
  <TotalTime>0</TotalTime>
  <ScaleCrop>false</ScaleCrop>
  <LinksUpToDate>false</LinksUpToDate>
  <CharactersWithSpaces>946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2021-11-30T01:24:00Z</dcterms:created>
  <dc:creator>lenovo</dc:creator>
  <cp:lastModifiedBy>宛尔</cp:lastModifiedBy>
  <cp:lastPrinted>2023-11-10T01:08:00Z</cp:lastPrinted>
  <dcterms:modified xsi:type="dcterms:W3CDTF">2024-03-20T06:48:56Z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B3A8D5891769448A985443566E61228C</vt:lpwstr>
  </property>
</Properties>
</file>