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after="0" w:line="360" w:lineRule="auto"/>
        <w:ind w:firstLine="0" w:firstLineChars="0"/>
        <w:jc w:val="center"/>
        <w:rPr>
          <w:rFonts w:ascii="宋体" w:hAnsi="宋体" w:eastAsia="宋体"/>
          <w:b/>
          <w:bCs/>
          <w:sz w:val="28"/>
          <w:szCs w:val="28"/>
        </w:rPr>
      </w:pPr>
      <w:r>
        <w:rPr>
          <w:rFonts w:hint="eastAsia" w:ascii="宋体" w:hAnsi="宋体" w:eastAsia="宋体"/>
          <w:b/>
          <w:bCs/>
          <w:sz w:val="28"/>
          <w:szCs w:val="28"/>
          <w:lang w:eastAsia="zh-Hans"/>
        </w:rPr>
        <w:t>高校实验室管理人员专业能力提升项目</w:t>
      </w:r>
    </w:p>
    <w:p>
      <w:pPr>
        <w:pStyle w:val="11"/>
        <w:numPr>
          <w:ilvl w:val="0"/>
          <w:numId w:val="1"/>
        </w:numPr>
        <w:spacing w:after="0" w:line="360" w:lineRule="auto"/>
        <w:ind w:left="-426" w:firstLineChars="0"/>
        <w:rPr>
          <w:rFonts w:ascii="宋体" w:hAnsi="宋体" w:eastAsia="宋体"/>
          <w:b/>
          <w:bCs/>
          <w:sz w:val="28"/>
          <w:szCs w:val="28"/>
        </w:rPr>
      </w:pPr>
      <w:r>
        <w:rPr>
          <w:rFonts w:hint="eastAsia" w:ascii="宋体" w:hAnsi="宋体" w:eastAsia="宋体"/>
          <w:b/>
          <w:bCs/>
          <w:sz w:val="28"/>
          <w:szCs w:val="28"/>
        </w:rPr>
        <w:t>拟定课程安排</w:t>
      </w:r>
    </w:p>
    <w:tbl>
      <w:tblPr>
        <w:tblStyle w:val="6"/>
        <w:tblpPr w:leftFromText="180" w:rightFromText="180" w:vertAnchor="text" w:horzAnchor="page" w:tblpX="947" w:tblpY="272"/>
        <w:tblOverlap w:val="never"/>
        <w:tblW w:w="606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2723"/>
        <w:gridCol w:w="5965"/>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374" w:type="pct"/>
            <w:vAlign w:val="center"/>
          </w:tcPr>
          <w:p>
            <w:pPr>
              <w:spacing w:after="0" w:line="240" w:lineRule="auto"/>
              <w:jc w:val="center"/>
              <w:rPr>
                <w:rFonts w:ascii="宋体" w:hAnsi="宋体" w:eastAsia="宋体" w:cs="Times New Roman"/>
                <w:b/>
                <w:kern w:val="0"/>
                <w:sz w:val="24"/>
                <w:szCs w:val="24"/>
              </w:rPr>
            </w:pPr>
            <w:r>
              <w:rPr>
                <w:rFonts w:hint="eastAsia" w:ascii="宋体" w:hAnsi="宋体" w:eastAsia="宋体" w:cs="Times New Roman"/>
                <w:b/>
                <w:kern w:val="0"/>
                <w:sz w:val="24"/>
                <w:szCs w:val="24"/>
              </w:rPr>
              <w:t>序号</w:t>
            </w:r>
          </w:p>
        </w:tc>
        <w:tc>
          <w:tcPr>
            <w:tcW w:w="1317" w:type="pct"/>
            <w:vAlign w:val="center"/>
          </w:tcPr>
          <w:p>
            <w:pPr>
              <w:spacing w:after="0" w:line="240" w:lineRule="auto"/>
              <w:jc w:val="center"/>
              <w:rPr>
                <w:rFonts w:ascii="宋体" w:hAnsi="宋体" w:eastAsia="宋体" w:cs="Times New Roman"/>
                <w:b/>
                <w:kern w:val="0"/>
                <w:sz w:val="24"/>
                <w:szCs w:val="24"/>
              </w:rPr>
            </w:pPr>
            <w:r>
              <w:rPr>
                <w:rFonts w:hint="eastAsia" w:ascii="宋体" w:hAnsi="宋体" w:eastAsia="宋体" w:cs="Times New Roman"/>
                <w:b/>
                <w:kern w:val="0"/>
                <w:sz w:val="24"/>
                <w:szCs w:val="24"/>
              </w:rPr>
              <w:t>课程名称</w:t>
            </w:r>
          </w:p>
        </w:tc>
        <w:tc>
          <w:tcPr>
            <w:tcW w:w="2885" w:type="pct"/>
            <w:vAlign w:val="center"/>
          </w:tcPr>
          <w:p>
            <w:pPr>
              <w:spacing w:after="0" w:line="240" w:lineRule="auto"/>
              <w:jc w:val="center"/>
              <w:rPr>
                <w:rFonts w:ascii="宋体" w:hAnsi="宋体" w:eastAsia="宋体" w:cs="Times New Roman"/>
                <w:b/>
                <w:kern w:val="0"/>
                <w:sz w:val="24"/>
                <w:szCs w:val="24"/>
              </w:rPr>
            </w:pPr>
            <w:r>
              <w:rPr>
                <w:rFonts w:ascii="宋体" w:hAnsi="宋体" w:eastAsia="宋体" w:cs="Times New Roman"/>
                <w:b/>
                <w:kern w:val="0"/>
                <w:sz w:val="24"/>
                <w:szCs w:val="24"/>
              </w:rPr>
              <w:t>课程内容</w:t>
            </w:r>
            <w:r>
              <w:rPr>
                <w:rFonts w:hint="eastAsia" w:ascii="宋体" w:hAnsi="宋体" w:eastAsia="宋体" w:cs="Times New Roman"/>
                <w:b/>
                <w:kern w:val="0"/>
                <w:sz w:val="24"/>
                <w:szCs w:val="24"/>
              </w:rPr>
              <w:t>简述</w:t>
            </w:r>
          </w:p>
        </w:tc>
        <w:tc>
          <w:tcPr>
            <w:tcW w:w="422" w:type="pct"/>
            <w:vAlign w:val="center"/>
          </w:tcPr>
          <w:p>
            <w:pPr>
              <w:spacing w:after="0" w:line="240" w:lineRule="auto"/>
              <w:jc w:val="center"/>
              <w:rPr>
                <w:rFonts w:ascii="宋体" w:hAnsi="宋体" w:eastAsia="宋体" w:cs="Times New Roman"/>
                <w:b/>
                <w:kern w:val="0"/>
                <w:sz w:val="24"/>
                <w:szCs w:val="24"/>
              </w:rPr>
            </w:pPr>
            <w:r>
              <w:rPr>
                <w:rFonts w:hint="eastAsia" w:ascii="宋体" w:hAnsi="宋体" w:eastAsia="宋体" w:cs="Times New Roman"/>
                <w:b/>
                <w:kern w:val="0"/>
                <w:sz w:val="24"/>
                <w:szCs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374" w:type="pct"/>
            <w:vAlign w:val="center"/>
          </w:tcPr>
          <w:p>
            <w:pPr>
              <w:spacing w:after="0" w:line="240" w:lineRule="auto"/>
              <w:jc w:val="center"/>
              <w:rPr>
                <w:rFonts w:ascii="宋体" w:hAnsi="宋体" w:eastAsia="宋体" w:cs="Times New Roman"/>
                <w:kern w:val="0"/>
                <w:sz w:val="24"/>
                <w:szCs w:val="24"/>
              </w:rPr>
            </w:pPr>
            <w:bookmarkStart w:id="0" w:name="_Hlk169776182"/>
            <w:r>
              <w:rPr>
                <w:rFonts w:hint="eastAsia" w:ascii="宋体" w:hAnsi="宋体" w:eastAsia="宋体" w:cs="Times New Roman"/>
                <w:kern w:val="0"/>
                <w:sz w:val="24"/>
                <w:szCs w:val="24"/>
              </w:rPr>
              <w:t>1</w:t>
            </w:r>
          </w:p>
        </w:tc>
        <w:tc>
          <w:tcPr>
            <w:tcW w:w="13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textAlignment w:val="center"/>
              <w:rPr>
                <w:rFonts w:ascii="宋体" w:hAnsi="宋体" w:eastAsia="宋体" w:cs="宋体"/>
                <w:color w:val="000000"/>
                <w:kern w:val="0"/>
                <w:sz w:val="24"/>
                <w:szCs w:val="24"/>
                <w:lang w:bidi="ar"/>
              </w:rPr>
            </w:pPr>
            <w:r>
              <w:rPr>
                <w:rFonts w:hint="eastAsia" w:ascii="宋体" w:hAnsi="宋体" w:eastAsia="宋体" w:cs="Times New Roman"/>
                <w:color w:val="000000" w:themeColor="text1"/>
                <w:kern w:val="0"/>
                <w:sz w:val="24"/>
                <w:szCs w:val="24"/>
                <w14:textFill>
                  <w14:solidFill>
                    <w14:schemeClr w14:val="tx1"/>
                  </w14:solidFill>
                </w14:textFill>
              </w:rPr>
              <w:t>落实国务院</w:t>
            </w:r>
            <w:r>
              <w:rPr>
                <w:rFonts w:ascii="宋体" w:hAnsi="宋体" w:eastAsia="宋体" w:cs="Times New Roman"/>
                <w:color w:val="000000" w:themeColor="text1"/>
                <w:kern w:val="0"/>
                <w:sz w:val="24"/>
                <w:szCs w:val="24"/>
                <w14:textFill>
                  <w14:solidFill>
                    <w14:schemeClr w14:val="tx1"/>
                  </w14:solidFill>
                </w14:textFill>
              </w:rPr>
              <w:t>70</w:t>
            </w:r>
            <w:r>
              <w:rPr>
                <w:rFonts w:hint="eastAsia" w:ascii="宋体" w:hAnsi="宋体" w:eastAsia="宋体" w:cs="Times New Roman"/>
                <w:color w:val="000000" w:themeColor="text1"/>
                <w:kern w:val="0"/>
                <w:sz w:val="24"/>
                <w:szCs w:val="24"/>
                <w14:textFill>
                  <w14:solidFill>
                    <w14:schemeClr w14:val="tx1"/>
                  </w14:solidFill>
                </w14:textFill>
              </w:rPr>
              <w:t>号文，推进仪器开放共享</w:t>
            </w:r>
          </w:p>
        </w:tc>
        <w:tc>
          <w:tcPr>
            <w:tcW w:w="288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一、政策要求与国家举措与成效</w:t>
            </w:r>
          </w:p>
          <w:p>
            <w:pPr>
              <w:widowControl/>
              <w:spacing w:after="0" w:line="240" w:lineRule="auto"/>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二、评价考核情况</w:t>
            </w:r>
          </w:p>
          <w:p>
            <w:pPr>
              <w:widowControl/>
              <w:spacing w:after="0" w:line="240" w:lineRule="auto"/>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三、管理单位典型案例</w:t>
            </w:r>
          </w:p>
        </w:tc>
        <w:tc>
          <w:tcPr>
            <w:tcW w:w="422" w:type="pct"/>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center"/>
              <w:textAlignment w:val="center"/>
              <w:rPr>
                <w:rFonts w:ascii="宋体" w:hAnsi="宋体" w:eastAsia="宋体" w:cs="宋体"/>
                <w:color w:val="000000"/>
                <w:kern w:val="0"/>
                <w:sz w:val="24"/>
                <w:szCs w:val="24"/>
                <w:lang w:bidi="ar"/>
              </w:rPr>
            </w:pPr>
            <w:r>
              <w:rPr>
                <w:rFonts w:hint="eastAsia" w:ascii="宋体" w:hAnsi="宋体" w:eastAsia="宋体" w:cs="Times New Roman"/>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374" w:type="pct"/>
            <w:vAlign w:val="center"/>
          </w:tcPr>
          <w:p>
            <w:pPr>
              <w:spacing w:after="0" w:line="240" w:lineRule="auto"/>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2</w:t>
            </w:r>
          </w:p>
        </w:tc>
        <w:tc>
          <w:tcPr>
            <w:tcW w:w="13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textAlignment w:val="center"/>
              <w:rPr>
                <w:rFonts w:hint="eastAsia"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宋体"/>
                <w:color w:val="000000"/>
                <w:kern w:val="0"/>
                <w:sz w:val="24"/>
                <w:szCs w:val="24"/>
                <w:lang w:bidi="ar"/>
              </w:rPr>
              <w:t>高校实验室安全基础</w:t>
            </w:r>
          </w:p>
        </w:tc>
        <w:tc>
          <w:tcPr>
            <w:tcW w:w="288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eastAsia="zh-Hans" w:bidi="ar"/>
              </w:rPr>
              <w:t>一</w:t>
            </w:r>
            <w:r>
              <w:rPr>
                <w:rFonts w:ascii="宋体" w:hAnsi="宋体" w:eastAsia="宋体" w:cs="宋体"/>
                <w:color w:val="000000"/>
                <w:kern w:val="0"/>
                <w:sz w:val="24"/>
                <w:szCs w:val="24"/>
                <w:lang w:eastAsia="zh-Hans" w:bidi="ar"/>
              </w:rPr>
              <w:t>、</w:t>
            </w:r>
            <w:r>
              <w:rPr>
                <w:rFonts w:hint="eastAsia" w:ascii="宋体" w:hAnsi="宋体" w:eastAsia="宋体" w:cs="宋体"/>
                <w:color w:val="000000"/>
                <w:kern w:val="0"/>
                <w:sz w:val="24"/>
                <w:szCs w:val="24"/>
                <w:lang w:bidi="ar"/>
              </w:rPr>
              <w:t>实验室安全要素</w:t>
            </w:r>
          </w:p>
          <w:p>
            <w:pPr>
              <w:widowControl/>
              <w:spacing w:after="0" w:line="24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eastAsia="zh-Hans" w:bidi="ar"/>
              </w:rPr>
              <w:t>二</w:t>
            </w:r>
            <w:r>
              <w:rPr>
                <w:rFonts w:ascii="宋体" w:hAnsi="宋体" w:eastAsia="宋体" w:cs="宋体"/>
                <w:color w:val="000000"/>
                <w:kern w:val="0"/>
                <w:sz w:val="24"/>
                <w:szCs w:val="24"/>
                <w:lang w:eastAsia="zh-Hans" w:bidi="ar"/>
              </w:rPr>
              <w:t>、</w:t>
            </w:r>
            <w:r>
              <w:rPr>
                <w:rFonts w:hint="eastAsia" w:ascii="宋体" w:hAnsi="宋体" w:eastAsia="宋体" w:cs="宋体"/>
                <w:color w:val="000000"/>
                <w:kern w:val="0"/>
                <w:sz w:val="24"/>
                <w:szCs w:val="24"/>
                <w:lang w:bidi="ar"/>
              </w:rPr>
              <w:t>如何做好实验室安全</w:t>
            </w:r>
          </w:p>
        </w:tc>
        <w:tc>
          <w:tcPr>
            <w:tcW w:w="422" w:type="pct"/>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center"/>
              <w:textAlignment w:val="center"/>
              <w:rPr>
                <w:rFonts w:hint="eastAsia" w:ascii="宋体" w:hAnsi="宋体" w:eastAsia="宋体" w:cs="Times New Roman"/>
                <w:kern w:val="0"/>
                <w:sz w:val="24"/>
                <w:szCs w:val="24"/>
              </w:rPr>
            </w:pPr>
            <w:r>
              <w:rPr>
                <w:rFonts w:hint="eastAsia" w:ascii="宋体" w:hAnsi="宋体" w:eastAsia="宋体" w:cs="宋体"/>
                <w:color w:val="000000"/>
                <w:kern w:val="0"/>
                <w:sz w:val="24"/>
                <w:szCs w:val="24"/>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trPr>
        <w:tc>
          <w:tcPr>
            <w:tcW w:w="374" w:type="pct"/>
            <w:vAlign w:val="center"/>
          </w:tcPr>
          <w:p>
            <w:pPr>
              <w:spacing w:after="0" w:line="240" w:lineRule="auto"/>
              <w:jc w:val="center"/>
              <w:rPr>
                <w:rFonts w:ascii="宋体" w:hAnsi="宋体" w:eastAsia="宋体" w:cs="Times New Roman"/>
                <w:kern w:val="0"/>
                <w:sz w:val="24"/>
                <w:szCs w:val="24"/>
              </w:rPr>
            </w:pPr>
            <w:r>
              <w:rPr>
                <w:rFonts w:hint="eastAsia" w:ascii="宋体" w:hAnsi="宋体" w:eastAsia="宋体" w:cs="Times New Roman"/>
                <w:kern w:val="0"/>
                <w:sz w:val="24"/>
                <w:szCs w:val="24"/>
              </w:rPr>
              <w:t>3</w:t>
            </w:r>
          </w:p>
        </w:tc>
        <w:tc>
          <w:tcPr>
            <w:tcW w:w="1317"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0" w:line="240" w:lineRule="auto"/>
              <w:jc w:val="left"/>
              <w:textAlignment w:val="center"/>
              <w:rPr>
                <w:rFonts w:ascii="宋体" w:hAnsi="宋体" w:eastAsia="宋体" w:cs="宋体"/>
                <w:color w:val="000000"/>
                <w:kern w:val="0"/>
                <w:sz w:val="24"/>
                <w:szCs w:val="24"/>
                <w:lang w:bidi="ar"/>
              </w:rPr>
            </w:pPr>
            <w:r>
              <w:rPr>
                <w:rFonts w:hint="eastAsia" w:ascii="Times New Roman" w:hAnsi="Times New Roman" w:eastAsia="宋体" w:cs="Times New Roman"/>
                <w:kern w:val="0"/>
                <w:sz w:val="24"/>
                <w:szCs w:val="24"/>
              </w:rPr>
              <w:t>高校实验室建设与管理改革的探索与实践</w:t>
            </w:r>
          </w:p>
        </w:tc>
        <w:tc>
          <w:tcPr>
            <w:tcW w:w="288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eastAsia="zh-Hans" w:bidi="ar"/>
              </w:rPr>
              <w:t>一</w:t>
            </w:r>
            <w:r>
              <w:rPr>
                <w:rFonts w:ascii="宋体" w:hAnsi="宋体" w:eastAsia="宋体" w:cs="宋体"/>
                <w:color w:val="000000"/>
                <w:kern w:val="0"/>
                <w:sz w:val="24"/>
                <w:szCs w:val="24"/>
                <w:lang w:eastAsia="zh-Hans" w:bidi="ar"/>
              </w:rPr>
              <w:t>、</w:t>
            </w:r>
            <w:r>
              <w:rPr>
                <w:rFonts w:hint="eastAsia" w:ascii="宋体" w:hAnsi="宋体" w:eastAsia="宋体" w:cs="宋体"/>
                <w:color w:val="000000"/>
                <w:kern w:val="0"/>
                <w:sz w:val="24"/>
                <w:szCs w:val="24"/>
                <w:lang w:bidi="ar"/>
              </w:rPr>
              <w:t>实验室管理体制机制改革实践</w:t>
            </w:r>
          </w:p>
          <w:p>
            <w:pPr>
              <w:widowControl/>
              <w:spacing w:after="0" w:line="240" w:lineRule="auto"/>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eastAsia="zh-Hans" w:bidi="ar"/>
              </w:rPr>
              <w:t>二</w:t>
            </w:r>
            <w:r>
              <w:rPr>
                <w:rFonts w:ascii="宋体" w:hAnsi="宋体" w:eastAsia="宋体" w:cs="宋体"/>
                <w:color w:val="000000"/>
                <w:kern w:val="0"/>
                <w:sz w:val="24"/>
                <w:szCs w:val="24"/>
                <w:lang w:eastAsia="zh-Hans" w:bidi="ar"/>
              </w:rPr>
              <w:t>、</w:t>
            </w:r>
            <w:r>
              <w:rPr>
                <w:rFonts w:hint="eastAsia" w:ascii="宋体" w:hAnsi="宋体" w:eastAsia="宋体" w:cs="宋体"/>
                <w:color w:val="000000"/>
                <w:kern w:val="0"/>
                <w:sz w:val="24"/>
                <w:szCs w:val="24"/>
                <w:lang w:bidi="ar"/>
              </w:rPr>
              <w:t>实验技术队伍管理</w:t>
            </w:r>
          </w:p>
          <w:p>
            <w:pPr>
              <w:widowControl/>
              <w:spacing w:after="0" w:line="240" w:lineRule="auto"/>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eastAsia="zh-Hans" w:bidi="ar"/>
              </w:rPr>
              <w:t>三</w:t>
            </w:r>
            <w:r>
              <w:rPr>
                <w:rFonts w:ascii="宋体" w:hAnsi="宋体" w:eastAsia="宋体" w:cs="宋体"/>
                <w:color w:val="000000"/>
                <w:kern w:val="0"/>
                <w:sz w:val="24"/>
                <w:szCs w:val="24"/>
                <w:lang w:eastAsia="zh-Hans" w:bidi="ar"/>
              </w:rPr>
              <w:t>、</w:t>
            </w:r>
            <w:r>
              <w:rPr>
                <w:rFonts w:hint="eastAsia" w:ascii="宋体" w:hAnsi="宋体" w:eastAsia="宋体" w:cs="宋体"/>
                <w:color w:val="000000"/>
                <w:kern w:val="0"/>
                <w:sz w:val="24"/>
                <w:szCs w:val="24"/>
                <w:lang w:bidi="ar"/>
              </w:rPr>
              <w:t>实验室信息化的一体化、可视化建设</w:t>
            </w:r>
          </w:p>
          <w:p>
            <w:pPr>
              <w:widowControl/>
              <w:spacing w:after="0" w:line="240" w:lineRule="auto"/>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eastAsia="zh-Hans" w:bidi="ar"/>
              </w:rPr>
              <w:t>四</w:t>
            </w:r>
            <w:r>
              <w:rPr>
                <w:rFonts w:ascii="宋体" w:hAnsi="宋体" w:eastAsia="宋体" w:cs="宋体"/>
                <w:color w:val="000000"/>
                <w:kern w:val="0"/>
                <w:sz w:val="24"/>
                <w:szCs w:val="24"/>
                <w:lang w:eastAsia="zh-Hans" w:bidi="ar"/>
              </w:rPr>
              <w:t>、</w:t>
            </w:r>
            <w:r>
              <w:rPr>
                <w:rFonts w:hint="eastAsia" w:ascii="宋体" w:hAnsi="宋体" w:eastAsia="宋体" w:cs="宋体"/>
                <w:color w:val="000000"/>
                <w:kern w:val="0"/>
                <w:sz w:val="24"/>
                <w:szCs w:val="24"/>
                <w:lang w:bidi="ar"/>
              </w:rPr>
              <w:t>实验室安全双重预防体系建设</w:t>
            </w:r>
          </w:p>
          <w:p>
            <w:pPr>
              <w:widowControl/>
              <w:spacing w:after="0" w:line="240" w:lineRule="auto"/>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eastAsia="zh-Hans" w:bidi="ar"/>
              </w:rPr>
              <w:t>五</w:t>
            </w:r>
            <w:r>
              <w:rPr>
                <w:rFonts w:ascii="宋体" w:hAnsi="宋体" w:eastAsia="宋体" w:cs="宋体"/>
                <w:color w:val="000000"/>
                <w:kern w:val="0"/>
                <w:sz w:val="24"/>
                <w:szCs w:val="24"/>
                <w:lang w:eastAsia="zh-Hans" w:bidi="ar"/>
              </w:rPr>
              <w:t>、</w:t>
            </w:r>
            <w:r>
              <w:rPr>
                <w:rFonts w:hint="eastAsia" w:ascii="宋体" w:hAnsi="宋体" w:eastAsia="宋体" w:cs="宋体"/>
                <w:color w:val="000000"/>
                <w:kern w:val="0"/>
                <w:sz w:val="24"/>
                <w:szCs w:val="24"/>
                <w:lang w:eastAsia="zh-Hans" w:bidi="ar"/>
              </w:rPr>
              <w:t>五</w:t>
            </w:r>
            <w:r>
              <w:rPr>
                <w:rFonts w:hint="eastAsia" w:ascii="宋体" w:hAnsi="宋体" w:eastAsia="宋体" w:cs="宋体"/>
                <w:color w:val="000000"/>
                <w:kern w:val="0"/>
                <w:sz w:val="24"/>
                <w:szCs w:val="24"/>
                <w:lang w:bidi="ar"/>
              </w:rPr>
              <w:t>大仪开放共享管理体系改革实践</w:t>
            </w:r>
          </w:p>
        </w:tc>
        <w:tc>
          <w:tcPr>
            <w:tcW w:w="42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0" w:line="240" w:lineRule="auto"/>
              <w:jc w:val="center"/>
              <w:textAlignment w:val="center"/>
              <w:rPr>
                <w:rFonts w:ascii="宋体" w:hAnsi="宋体" w:eastAsia="宋体" w:cs="宋体"/>
                <w:color w:val="000000"/>
                <w:kern w:val="0"/>
                <w:sz w:val="24"/>
                <w:szCs w:val="24"/>
                <w:lang w:bidi="ar"/>
              </w:rPr>
            </w:pPr>
            <w:r>
              <w:rPr>
                <w:rFonts w:ascii="宋体" w:hAnsi="宋体" w:eastAsia="宋体" w:cs="等线"/>
                <w:color w:val="000000"/>
                <w:kern w:val="0"/>
                <w:sz w:val="24"/>
                <w:szCs w:val="24"/>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374" w:type="pct"/>
            <w:vAlign w:val="center"/>
          </w:tcPr>
          <w:p>
            <w:pPr>
              <w:spacing w:after="0" w:line="240" w:lineRule="auto"/>
              <w:jc w:val="center"/>
              <w:rPr>
                <w:rFonts w:ascii="宋体" w:hAnsi="宋体" w:eastAsia="宋体" w:cs="Times New Roman"/>
                <w:kern w:val="0"/>
                <w:sz w:val="24"/>
                <w:szCs w:val="24"/>
              </w:rPr>
            </w:pPr>
            <w:r>
              <w:rPr>
                <w:rFonts w:hint="eastAsia" w:ascii="宋体" w:hAnsi="宋体" w:eastAsia="宋体" w:cs="Times New Roman"/>
                <w:kern w:val="0"/>
                <w:sz w:val="24"/>
                <w:szCs w:val="24"/>
              </w:rPr>
              <w:t>4</w:t>
            </w:r>
          </w:p>
        </w:tc>
        <w:tc>
          <w:tcPr>
            <w:tcW w:w="1317" w:type="pct"/>
            <w:tcBorders>
              <w:top w:val="nil"/>
              <w:left w:val="single" w:color="auto" w:sz="4" w:space="0"/>
              <w:bottom w:val="single" w:color="auto" w:sz="4" w:space="0"/>
              <w:right w:val="single" w:color="auto" w:sz="4" w:space="0"/>
            </w:tcBorders>
            <w:shd w:val="clear" w:color="000000" w:fill="FFFFFF"/>
            <w:vAlign w:val="center"/>
          </w:tcPr>
          <w:p>
            <w:pPr>
              <w:widowControl/>
              <w:spacing w:after="0" w:line="240" w:lineRule="auto"/>
              <w:jc w:val="left"/>
              <w:textAlignment w:val="center"/>
              <w:rPr>
                <w:rFonts w:ascii="宋体" w:hAnsi="宋体" w:eastAsia="宋体" w:cs="宋体"/>
                <w:color w:val="000000"/>
                <w:kern w:val="0"/>
                <w:sz w:val="24"/>
                <w:szCs w:val="24"/>
                <w:lang w:bidi="ar"/>
              </w:rPr>
            </w:pPr>
            <w:r>
              <w:rPr>
                <w:rFonts w:hint="eastAsia" w:ascii="宋体" w:hAnsi="宋体" w:eastAsia="宋体" w:cs="Times New Roman"/>
                <w:kern w:val="0"/>
                <w:sz w:val="24"/>
                <w:szCs w:val="24"/>
              </w:rPr>
              <w:t>建设开放平台，完善技术体系，支撑科研进展</w:t>
            </w:r>
          </w:p>
        </w:tc>
        <w:tc>
          <w:tcPr>
            <w:tcW w:w="2885" w:type="pct"/>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left"/>
              <w:textAlignment w:val="center"/>
              <w:rPr>
                <w:rFonts w:ascii="宋体" w:hAnsi="宋体" w:eastAsia="宋体" w:cs="宋体"/>
                <w:color w:val="000000"/>
                <w:kern w:val="0"/>
                <w:sz w:val="24"/>
                <w:szCs w:val="24"/>
                <w:lang w:eastAsia="zh-Hans" w:bidi="ar"/>
              </w:rPr>
            </w:pPr>
            <w:r>
              <w:rPr>
                <w:rFonts w:hint="eastAsia" w:ascii="宋体" w:hAnsi="宋体" w:eastAsia="宋体" w:cs="宋体"/>
                <w:color w:val="000000"/>
                <w:kern w:val="0"/>
                <w:sz w:val="24"/>
                <w:szCs w:val="24"/>
                <w:lang w:eastAsia="zh-Hans" w:bidi="ar"/>
              </w:rPr>
              <w:t>一、</w:t>
            </w:r>
            <w:r>
              <w:rPr>
                <w:rFonts w:ascii="宋体" w:hAnsi="宋体" w:eastAsia="宋体" w:cs="宋体"/>
                <w:color w:val="000000"/>
                <w:kern w:val="0"/>
                <w:sz w:val="24"/>
                <w:szCs w:val="24"/>
                <w:lang w:eastAsia="zh-Hans" w:bidi="ar"/>
              </w:rPr>
              <w:t>平台建设和管理</w:t>
            </w:r>
          </w:p>
          <w:p>
            <w:pPr>
              <w:widowControl/>
              <w:spacing w:after="0" w:line="240" w:lineRule="auto"/>
              <w:jc w:val="left"/>
              <w:textAlignment w:val="center"/>
              <w:rPr>
                <w:rFonts w:ascii="宋体" w:hAnsi="宋体" w:eastAsia="宋体" w:cs="宋体"/>
                <w:color w:val="000000"/>
                <w:kern w:val="0"/>
                <w:sz w:val="24"/>
                <w:szCs w:val="24"/>
                <w:lang w:eastAsia="zh-Hans" w:bidi="ar"/>
              </w:rPr>
            </w:pPr>
            <w:r>
              <w:rPr>
                <w:rFonts w:hint="eastAsia" w:ascii="宋体" w:hAnsi="宋体" w:eastAsia="宋体" w:cs="宋体"/>
                <w:color w:val="000000"/>
                <w:kern w:val="0"/>
                <w:sz w:val="24"/>
                <w:szCs w:val="24"/>
                <w:lang w:eastAsia="zh-Hans" w:bidi="ar"/>
              </w:rPr>
              <w:t>二、</w:t>
            </w:r>
            <w:r>
              <w:rPr>
                <w:rFonts w:ascii="宋体" w:hAnsi="宋体" w:eastAsia="宋体" w:cs="宋体"/>
                <w:color w:val="000000"/>
                <w:kern w:val="0"/>
                <w:sz w:val="24"/>
                <w:szCs w:val="24"/>
                <w:lang w:eastAsia="zh-Hans" w:bidi="ar"/>
              </w:rPr>
              <w:t>技术体系建设</w:t>
            </w:r>
          </w:p>
          <w:p>
            <w:pPr>
              <w:widowControl/>
              <w:spacing w:after="0" w:line="240" w:lineRule="auto"/>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eastAsia="zh-Hans" w:bidi="ar"/>
              </w:rPr>
              <w:t>三、</w:t>
            </w:r>
            <w:r>
              <w:rPr>
                <w:rFonts w:ascii="宋体" w:hAnsi="宋体" w:eastAsia="宋体" w:cs="宋体"/>
                <w:color w:val="000000"/>
                <w:kern w:val="0"/>
                <w:sz w:val="24"/>
                <w:szCs w:val="24"/>
                <w:lang w:eastAsia="zh-Hans" w:bidi="ar"/>
              </w:rPr>
              <w:t>支撑科研的部分案例</w:t>
            </w:r>
          </w:p>
        </w:tc>
        <w:tc>
          <w:tcPr>
            <w:tcW w:w="422" w:type="pct"/>
            <w:tcBorders>
              <w:top w:val="nil"/>
              <w:left w:val="single" w:color="auto" w:sz="4" w:space="0"/>
              <w:bottom w:val="single" w:color="auto" w:sz="4" w:space="0"/>
              <w:right w:val="single" w:color="auto" w:sz="4" w:space="0"/>
            </w:tcBorders>
            <w:shd w:val="clear" w:color="000000" w:fill="FFFFFF"/>
            <w:vAlign w:val="center"/>
          </w:tcPr>
          <w:p>
            <w:pPr>
              <w:widowControl/>
              <w:spacing w:after="0" w:line="240" w:lineRule="auto"/>
              <w:jc w:val="center"/>
              <w:textAlignment w:val="center"/>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374" w:type="pct"/>
            <w:vAlign w:val="center"/>
          </w:tcPr>
          <w:p>
            <w:pPr>
              <w:spacing w:after="0" w:line="240" w:lineRule="auto"/>
              <w:jc w:val="center"/>
              <w:rPr>
                <w:rFonts w:ascii="宋体" w:hAnsi="宋体" w:eastAsia="宋体" w:cs="Times New Roman"/>
                <w:kern w:val="0"/>
                <w:sz w:val="24"/>
                <w:szCs w:val="24"/>
              </w:rPr>
            </w:pPr>
            <w:r>
              <w:rPr>
                <w:rFonts w:hint="eastAsia" w:ascii="宋体" w:hAnsi="宋体" w:eastAsia="宋体" w:cs="Times New Roman"/>
                <w:kern w:val="0"/>
                <w:sz w:val="24"/>
                <w:szCs w:val="24"/>
              </w:rPr>
              <w:t>5</w:t>
            </w:r>
          </w:p>
        </w:tc>
        <w:tc>
          <w:tcPr>
            <w:tcW w:w="1317" w:type="pct"/>
            <w:tcBorders>
              <w:top w:val="nil"/>
              <w:left w:val="single" w:color="auto" w:sz="4" w:space="0"/>
              <w:bottom w:val="single" w:color="auto" w:sz="4" w:space="0"/>
              <w:right w:val="single" w:color="auto" w:sz="4" w:space="0"/>
            </w:tcBorders>
            <w:shd w:val="clear" w:color="000000" w:fill="FFFFFF"/>
            <w:vAlign w:val="center"/>
          </w:tcPr>
          <w:p>
            <w:pPr>
              <w:widowControl/>
              <w:spacing w:after="0" w:line="240" w:lineRule="auto"/>
              <w:jc w:val="left"/>
              <w:textAlignment w:val="center"/>
              <w:rPr>
                <w:rFonts w:ascii="宋体" w:hAnsi="宋体" w:eastAsia="宋体" w:cs="宋体"/>
                <w:color w:val="000000"/>
                <w:kern w:val="0"/>
                <w:sz w:val="24"/>
                <w:szCs w:val="24"/>
                <w:lang w:bidi="ar"/>
              </w:rPr>
            </w:pPr>
            <w:r>
              <w:rPr>
                <w:rFonts w:hint="eastAsia" w:ascii="Times New Roman" w:hAnsi="Times New Roman" w:eastAsia="宋体" w:cs="Times New Roman"/>
                <w:color w:val="000000" w:themeColor="text1"/>
                <w:kern w:val="0"/>
                <w:sz w:val="24"/>
                <w:szCs w:val="24"/>
                <w14:textFill>
                  <w14:solidFill>
                    <w14:schemeClr w14:val="tx1"/>
                  </w14:solidFill>
                </w14:textFill>
              </w:rPr>
              <w:t>资质认定与实验室规范管理</w:t>
            </w:r>
          </w:p>
        </w:tc>
        <w:tc>
          <w:tcPr>
            <w:tcW w:w="2885" w:type="pct"/>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eastAsia="zh-Hans" w:bidi="ar"/>
              </w:rPr>
              <w:t>一</w:t>
            </w:r>
            <w:r>
              <w:rPr>
                <w:rFonts w:ascii="宋体" w:hAnsi="宋体" w:eastAsia="宋体" w:cs="宋体"/>
                <w:color w:val="000000"/>
                <w:kern w:val="0"/>
                <w:sz w:val="24"/>
                <w:szCs w:val="24"/>
                <w:lang w:eastAsia="zh-Hans" w:bidi="ar"/>
              </w:rPr>
              <w:t>、</w:t>
            </w:r>
            <w:r>
              <w:rPr>
                <w:rFonts w:hint="eastAsia" w:ascii="宋体" w:hAnsi="宋体" w:eastAsia="宋体" w:cs="宋体"/>
                <w:color w:val="000000"/>
                <w:kern w:val="0"/>
                <w:sz w:val="24"/>
                <w:szCs w:val="24"/>
                <w:lang w:eastAsia="zh-Hans" w:bidi="ar"/>
              </w:rPr>
              <w:t>检验检测机构资质认定</w:t>
            </w:r>
          </w:p>
          <w:p>
            <w:pPr>
              <w:widowControl/>
              <w:spacing w:after="0" w:line="240" w:lineRule="auto"/>
              <w:jc w:val="left"/>
              <w:textAlignment w:val="center"/>
              <w:rPr>
                <w:rFonts w:ascii="宋体" w:hAnsi="宋体" w:eastAsia="宋体" w:cs="宋体"/>
                <w:color w:val="000000"/>
                <w:kern w:val="0"/>
                <w:sz w:val="24"/>
                <w:szCs w:val="24"/>
                <w:lang w:eastAsia="zh-Hans" w:bidi="ar"/>
              </w:rPr>
            </w:pPr>
            <w:r>
              <w:rPr>
                <w:rFonts w:hint="eastAsia" w:ascii="宋体" w:hAnsi="宋体" w:eastAsia="宋体" w:cs="宋体"/>
                <w:color w:val="000000"/>
                <w:kern w:val="0"/>
                <w:sz w:val="24"/>
                <w:szCs w:val="24"/>
                <w:lang w:eastAsia="zh-Hans" w:bidi="ar"/>
              </w:rPr>
              <w:t>二</w:t>
            </w:r>
            <w:r>
              <w:rPr>
                <w:rFonts w:ascii="宋体" w:hAnsi="宋体" w:eastAsia="宋体" w:cs="宋体"/>
                <w:color w:val="000000"/>
                <w:kern w:val="0"/>
                <w:sz w:val="24"/>
                <w:szCs w:val="24"/>
                <w:lang w:eastAsia="zh-Hans" w:bidi="ar"/>
              </w:rPr>
              <w:t>、</w:t>
            </w:r>
            <w:r>
              <w:rPr>
                <w:rFonts w:hint="eastAsia" w:ascii="宋体" w:hAnsi="宋体" w:eastAsia="宋体" w:cs="宋体"/>
                <w:color w:val="000000"/>
                <w:kern w:val="0"/>
                <w:sz w:val="24"/>
                <w:szCs w:val="24"/>
                <w:lang w:bidi="ar"/>
              </w:rPr>
              <w:t>以资质认定带动新的规范管理模式</w:t>
            </w:r>
          </w:p>
        </w:tc>
        <w:tc>
          <w:tcPr>
            <w:tcW w:w="422" w:type="pct"/>
            <w:tcBorders>
              <w:top w:val="nil"/>
              <w:left w:val="single" w:color="auto" w:sz="4" w:space="0"/>
              <w:bottom w:val="single" w:color="auto" w:sz="4" w:space="0"/>
              <w:right w:val="single" w:color="auto" w:sz="4" w:space="0"/>
            </w:tcBorders>
            <w:shd w:val="clear" w:color="000000" w:fill="FFFFFF"/>
            <w:vAlign w:val="center"/>
          </w:tcPr>
          <w:p>
            <w:pPr>
              <w:widowControl/>
              <w:spacing w:after="0" w:line="240" w:lineRule="auto"/>
              <w:jc w:val="center"/>
              <w:textAlignment w:val="center"/>
              <w:rPr>
                <w:rFonts w:ascii="宋体" w:hAnsi="宋体" w:eastAsia="宋体" w:cs="Times New Roman"/>
                <w:kern w:val="0"/>
                <w:sz w:val="24"/>
                <w:szCs w:val="24"/>
              </w:rPr>
            </w:pPr>
            <w:r>
              <w:rPr>
                <w:rFonts w:hint="eastAsia" w:ascii="宋体" w:hAnsi="宋体" w:eastAsia="宋体" w:cs="宋体"/>
                <w:color w:val="000000"/>
                <w:kern w:val="0"/>
                <w:sz w:val="24"/>
                <w:szCs w:val="24"/>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374" w:type="pct"/>
            <w:tcBorders>
              <w:bottom w:val="single" w:color="auto" w:sz="4" w:space="0"/>
            </w:tcBorders>
            <w:vAlign w:val="center"/>
          </w:tcPr>
          <w:p>
            <w:pPr>
              <w:spacing w:after="0" w:line="240" w:lineRule="auto"/>
              <w:jc w:val="center"/>
              <w:rPr>
                <w:rFonts w:ascii="宋体" w:hAnsi="宋体" w:eastAsia="宋体" w:cs="Times New Roman"/>
                <w:kern w:val="0"/>
                <w:sz w:val="24"/>
                <w:szCs w:val="24"/>
              </w:rPr>
            </w:pPr>
            <w:r>
              <w:rPr>
                <w:rFonts w:hint="eastAsia" w:ascii="宋体" w:hAnsi="宋体" w:eastAsia="宋体" w:cs="Times New Roman"/>
                <w:kern w:val="0"/>
                <w:sz w:val="24"/>
                <w:szCs w:val="24"/>
              </w:rPr>
              <w:t>6</w:t>
            </w:r>
          </w:p>
        </w:tc>
        <w:tc>
          <w:tcPr>
            <w:tcW w:w="13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现场教学：北京科技大学大科学装置——重大工程材料服役安全研究评价设施</w:t>
            </w:r>
          </w:p>
        </w:tc>
        <w:tc>
          <w:tcPr>
            <w:tcW w:w="288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textAlignment w:val="center"/>
              <w:rPr>
                <w:rFonts w:ascii="Times New Roman" w:hAnsi="Times New Roman" w:eastAsia="宋体" w:cs="Times New Roman"/>
                <w:color w:val="000000" w:themeColor="text1"/>
                <w:kern w:val="0"/>
                <w:sz w:val="24"/>
                <w:szCs w:val="24"/>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一、高校仪器设备资源社会化服务创新模式探索与实践</w:t>
            </w:r>
          </w:p>
          <w:p>
            <w:pPr>
              <w:widowControl/>
              <w:spacing w:after="0" w:line="240" w:lineRule="auto"/>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二、观摩大科学装置</w:t>
            </w:r>
            <w:r>
              <w:rPr>
                <w:rFonts w:ascii="宋体" w:hAnsi="宋体" w:eastAsia="宋体" w:cs="宋体"/>
                <w:color w:val="000000"/>
                <w:kern w:val="0"/>
                <w:sz w:val="24"/>
                <w:szCs w:val="24"/>
                <w:lang w:bidi="ar"/>
              </w:rPr>
              <w:t>--重大工程材料服役安全研究评价设施</w:t>
            </w:r>
            <w:r>
              <w:rPr>
                <w:rFonts w:hint="eastAsia" w:ascii="宋体" w:hAnsi="宋体" w:eastAsia="宋体" w:cs="宋体"/>
                <w:color w:val="000000"/>
                <w:kern w:val="0"/>
                <w:sz w:val="24"/>
                <w:szCs w:val="24"/>
                <w:lang w:bidi="ar"/>
              </w:rPr>
              <w:t>：</w:t>
            </w:r>
            <w:r>
              <w:rPr>
                <w:rFonts w:ascii="宋体" w:hAnsi="宋体" w:eastAsia="宋体" w:cs="宋体"/>
                <w:color w:val="000000"/>
                <w:kern w:val="0"/>
                <w:sz w:val="24"/>
                <w:szCs w:val="24"/>
                <w:lang w:bidi="ar"/>
              </w:rPr>
              <w:t>蠕变实验站、多相流实验站、自然环境腐蚀实验站</w:t>
            </w:r>
            <w:r>
              <w:rPr>
                <w:rFonts w:hint="eastAsia" w:ascii="宋体" w:hAnsi="宋体" w:eastAsia="宋体" w:cs="宋体"/>
                <w:color w:val="000000"/>
                <w:kern w:val="0"/>
                <w:sz w:val="24"/>
                <w:szCs w:val="24"/>
                <w:lang w:bidi="ar"/>
              </w:rPr>
              <w:t>等</w:t>
            </w:r>
          </w:p>
        </w:tc>
        <w:tc>
          <w:tcPr>
            <w:tcW w:w="422" w:type="pct"/>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374" w:type="pct"/>
            <w:tcBorders>
              <w:top w:val="single" w:color="auto" w:sz="4" w:space="0"/>
              <w:bottom w:val="single" w:color="auto" w:sz="4" w:space="0"/>
            </w:tcBorders>
            <w:vAlign w:val="center"/>
          </w:tcPr>
          <w:p>
            <w:pPr>
              <w:spacing w:after="0" w:line="240" w:lineRule="auto"/>
              <w:jc w:val="center"/>
              <w:rPr>
                <w:rFonts w:ascii="宋体" w:hAnsi="宋体" w:eastAsia="宋体" w:cs="Times New Roman"/>
                <w:kern w:val="0"/>
                <w:sz w:val="24"/>
                <w:szCs w:val="24"/>
              </w:rPr>
            </w:pPr>
            <w:r>
              <w:rPr>
                <w:rFonts w:hint="eastAsia" w:ascii="宋体" w:hAnsi="宋体" w:eastAsia="宋体" w:cs="Times New Roman"/>
                <w:kern w:val="0"/>
                <w:sz w:val="24"/>
                <w:szCs w:val="24"/>
              </w:rPr>
              <w:t>7</w:t>
            </w:r>
          </w:p>
        </w:tc>
        <w:tc>
          <w:tcPr>
            <w:tcW w:w="1317"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0" w:line="240" w:lineRule="auto"/>
              <w:jc w:val="left"/>
              <w:textAlignment w:val="center"/>
              <w:rPr>
                <w:rFonts w:ascii="宋体" w:hAnsi="宋体" w:eastAsia="宋体" w:cs="宋体"/>
                <w:color w:val="000000"/>
                <w:kern w:val="0"/>
                <w:sz w:val="24"/>
                <w:szCs w:val="24"/>
                <w:lang w:bidi="ar"/>
              </w:rPr>
            </w:pPr>
            <w:r>
              <w:rPr>
                <w:rFonts w:hint="eastAsia" w:ascii="宋体" w:hAnsi="宋体" w:eastAsia="宋体" w:cs="Times New Roman"/>
                <w:color w:val="000000"/>
                <w:kern w:val="0"/>
                <w:sz w:val="24"/>
                <w:szCs w:val="24"/>
              </w:rPr>
              <w:t>师德师风建设—新时代高校教师的学术素养与品格</w:t>
            </w:r>
          </w:p>
        </w:tc>
        <w:tc>
          <w:tcPr>
            <w:tcW w:w="2885" w:type="pct"/>
            <w:tcBorders>
              <w:top w:val="single" w:color="auto" w:sz="4" w:space="0"/>
              <w:left w:val="single" w:color="auto" w:sz="4" w:space="0"/>
              <w:bottom w:val="single" w:color="auto" w:sz="4" w:space="0"/>
              <w:right w:val="single" w:color="auto" w:sz="4" w:space="0"/>
            </w:tcBorders>
            <w:shd w:val="clear" w:color="000000" w:fill="FFFFFF"/>
            <w:vAlign w:val="center"/>
          </w:tcPr>
          <w:p>
            <w:pPr>
              <w:pStyle w:val="12"/>
              <w:numPr>
                <w:ilvl w:val="0"/>
                <w:numId w:val="2"/>
              </w:numPr>
              <w:spacing w:after="0" w:line="240" w:lineRule="auto"/>
              <w:ind w:firstLineChars="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师德师风建设重要性</w:t>
            </w:r>
          </w:p>
          <w:p>
            <w:pPr>
              <w:spacing w:after="0" w:line="24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二、师德师风建设主要内容</w:t>
            </w:r>
          </w:p>
          <w:p>
            <w:pPr>
              <w:widowControl/>
              <w:spacing w:after="0" w:line="240" w:lineRule="auto"/>
              <w:textAlignment w:val="center"/>
              <w:rPr>
                <w:rFonts w:hint="eastAsia" w:ascii="宋体" w:hAnsi="宋体" w:eastAsia="宋体" w:cs="宋体"/>
                <w:color w:val="000000"/>
                <w:kern w:val="0"/>
                <w:sz w:val="24"/>
                <w:szCs w:val="24"/>
                <w:lang w:bidi="ar"/>
              </w:rPr>
            </w:pPr>
            <w:r>
              <w:rPr>
                <w:rFonts w:hint="eastAsia" w:ascii="宋体" w:hAnsi="宋体" w:eastAsia="宋体" w:cs="Times New Roman"/>
                <w:color w:val="000000" w:themeColor="text1"/>
                <w:kern w:val="0"/>
                <w:sz w:val="24"/>
                <w:szCs w:val="24"/>
                <w14:textFill>
                  <w14:solidFill>
                    <w14:schemeClr w14:val="tx1"/>
                  </w14:solidFill>
                </w14:textFill>
              </w:rPr>
              <w:t>三、师德师风建设途径与对策</w:t>
            </w:r>
          </w:p>
        </w:tc>
        <w:tc>
          <w:tcPr>
            <w:tcW w:w="42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0" w:line="24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trPr>
        <w:tc>
          <w:tcPr>
            <w:tcW w:w="374" w:type="pct"/>
            <w:tcBorders>
              <w:top w:val="single" w:color="auto" w:sz="4" w:space="0"/>
              <w:bottom w:val="single" w:color="auto" w:sz="4" w:space="0"/>
            </w:tcBorders>
            <w:vAlign w:val="center"/>
          </w:tcPr>
          <w:p>
            <w:pPr>
              <w:spacing w:after="0" w:line="240" w:lineRule="auto"/>
              <w:jc w:val="center"/>
              <w:rPr>
                <w:rFonts w:ascii="宋体" w:hAnsi="宋体" w:eastAsia="宋体" w:cs="Times New Roman"/>
                <w:kern w:val="0"/>
                <w:sz w:val="24"/>
                <w:szCs w:val="24"/>
              </w:rPr>
            </w:pPr>
            <w:r>
              <w:rPr>
                <w:rFonts w:hint="eastAsia" w:ascii="宋体" w:hAnsi="宋体" w:eastAsia="宋体" w:cs="Times New Roman"/>
                <w:kern w:val="0"/>
                <w:sz w:val="24"/>
                <w:szCs w:val="24"/>
              </w:rPr>
              <w:t>9</w:t>
            </w:r>
          </w:p>
        </w:tc>
        <w:tc>
          <w:tcPr>
            <w:tcW w:w="1317" w:type="pct"/>
            <w:tcBorders>
              <w:top w:val="single" w:color="auto" w:sz="4" w:space="0"/>
              <w:left w:val="single" w:color="auto" w:sz="4" w:space="0"/>
              <w:bottom w:val="single" w:color="auto" w:sz="4" w:space="0"/>
              <w:right w:val="single" w:color="auto" w:sz="4" w:space="0"/>
            </w:tcBorders>
            <w:shd w:val="clear" w:color="000000" w:fill="FFFFFF"/>
            <w:vAlign w:val="center"/>
          </w:tcPr>
          <w:p>
            <w:pPr>
              <w:rPr>
                <w:rFonts w:hint="eastAsia"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kern w:val="0"/>
                <w:sz w:val="24"/>
                <w:szCs w:val="24"/>
              </w:rPr>
              <w:t>清华风物——二校门、早期四大建筑、清华主楼、日晷和古月堂等</w:t>
            </w:r>
            <w:bookmarkStart w:id="1" w:name="_GoBack"/>
            <w:bookmarkEnd w:id="1"/>
          </w:p>
          <w:p>
            <w:pPr>
              <w:widowControl/>
              <w:spacing w:after="0" w:line="240" w:lineRule="auto"/>
              <w:jc w:val="left"/>
              <w:textAlignment w:val="center"/>
              <w:rPr>
                <w:rFonts w:ascii="宋体" w:hAnsi="宋体" w:eastAsia="宋体" w:cs="宋体"/>
                <w:color w:val="000000"/>
                <w:kern w:val="0"/>
                <w:sz w:val="24"/>
                <w:szCs w:val="24"/>
                <w:lang w:bidi="ar"/>
              </w:rPr>
            </w:pPr>
            <w:r>
              <w:rPr>
                <w:rFonts w:hint="eastAsia" w:ascii="宋体" w:hAnsi="宋体" w:eastAsia="宋体" w:cs="Times New Roman"/>
                <w:color w:val="000000" w:themeColor="text1"/>
                <w:kern w:val="0"/>
                <w:sz w:val="24"/>
                <w:szCs w:val="24"/>
                <w14:textFill>
                  <w14:solidFill>
                    <w14:schemeClr w14:val="tx1"/>
                  </w14:solidFill>
                </w14:textFill>
              </w:rPr>
              <w:t>现场教学：清华历史与文化——清华大学校史馆</w:t>
            </w:r>
          </w:p>
        </w:tc>
        <w:tc>
          <w:tcPr>
            <w:tcW w:w="2885"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0" w:line="240" w:lineRule="auto"/>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一、</w:t>
            </w:r>
            <w:r>
              <w:rPr>
                <w:rFonts w:ascii="Segoe UI" w:hAnsi="Segoe UI" w:eastAsia="宋体" w:cs="Segoe UI"/>
                <w:color w:val="05073B"/>
                <w:kern w:val="0"/>
                <w:sz w:val="23"/>
                <w:szCs w:val="23"/>
                <w:shd w:val="clear" w:color="auto" w:fill="FDFDFE"/>
              </w:rPr>
              <w:t>展现了清华大学的百年发展历程、文化底蕴和学术成就</w:t>
            </w:r>
          </w:p>
          <w:p>
            <w:pPr>
              <w:widowControl/>
              <w:spacing w:after="0" w:line="240" w:lineRule="auto"/>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二、深入了解清华的历史与文化，感受清华精神的传承与发展</w:t>
            </w:r>
          </w:p>
        </w:tc>
        <w:tc>
          <w:tcPr>
            <w:tcW w:w="42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0" w:line="240" w:lineRule="auto"/>
              <w:jc w:val="center"/>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374" w:type="pct"/>
            <w:tcBorders>
              <w:top w:val="single" w:color="auto" w:sz="4" w:space="0"/>
              <w:bottom w:val="single" w:color="auto" w:sz="4" w:space="0"/>
            </w:tcBorders>
            <w:vAlign w:val="center"/>
          </w:tcPr>
          <w:p>
            <w:pPr>
              <w:spacing w:after="0" w:line="240" w:lineRule="auto"/>
              <w:jc w:val="center"/>
              <w:rPr>
                <w:rFonts w:ascii="宋体" w:hAnsi="宋体" w:eastAsia="宋体" w:cs="Times New Roman"/>
                <w:kern w:val="0"/>
                <w:sz w:val="24"/>
                <w:szCs w:val="24"/>
              </w:rPr>
            </w:pPr>
            <w:r>
              <w:rPr>
                <w:rFonts w:hint="eastAsia" w:ascii="宋体" w:hAnsi="宋体" w:eastAsia="宋体" w:cs="Times New Roman"/>
                <w:kern w:val="0"/>
                <w:sz w:val="24"/>
                <w:szCs w:val="24"/>
              </w:rPr>
              <w:t>10</w:t>
            </w:r>
          </w:p>
        </w:tc>
        <w:tc>
          <w:tcPr>
            <w:tcW w:w="1317"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0" w:line="240" w:lineRule="auto"/>
              <w:textAlignment w:val="center"/>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工作坊研修——高校实验室管理探索与实践</w:t>
            </w:r>
          </w:p>
        </w:tc>
        <w:tc>
          <w:tcPr>
            <w:tcW w:w="2885"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0" w:line="240" w:lineRule="auto"/>
              <w:textAlignment w:val="center"/>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一、朋辈学习：数字化教学设计探索与实践经验分享</w:t>
            </w:r>
            <w:r>
              <w:rPr>
                <w:rFonts w:hint="eastAsia" w:ascii="宋体" w:hAnsi="宋体" w:eastAsia="宋体" w:cs="Times New Roman"/>
                <w:color w:val="000000"/>
                <w:kern w:val="0"/>
                <w:sz w:val="24"/>
                <w:szCs w:val="24"/>
              </w:rPr>
              <w:br w:type="textWrapping"/>
            </w:r>
            <w:r>
              <w:rPr>
                <w:rFonts w:hint="eastAsia" w:ascii="宋体" w:hAnsi="宋体" w:eastAsia="宋体" w:cs="Times New Roman"/>
                <w:color w:val="000000"/>
                <w:kern w:val="0"/>
                <w:sz w:val="24"/>
                <w:szCs w:val="24"/>
              </w:rPr>
              <w:t>二、分享实验室管理探索与实践经验，搭建沟通交流的平台</w:t>
            </w:r>
          </w:p>
        </w:tc>
        <w:tc>
          <w:tcPr>
            <w:tcW w:w="42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0" w:line="240" w:lineRule="auto"/>
              <w:jc w:val="center"/>
              <w:textAlignment w:val="center"/>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4</w:t>
            </w:r>
          </w:p>
        </w:tc>
      </w:tr>
      <w:bookmarkEnd w:id="0"/>
    </w:tbl>
    <w:p/>
    <w:p>
      <w:pPr>
        <w:rPr>
          <w:rFonts w:ascii="宋体" w:hAnsi="宋体" w:eastAsia="宋体"/>
          <w:b/>
          <w:bCs/>
          <w:sz w:val="28"/>
          <w:szCs w:val="28"/>
        </w:rPr>
      </w:pPr>
      <w:r>
        <w:rPr>
          <w:rFonts w:hint="eastAsia" w:ascii="宋体" w:hAnsi="宋体" w:eastAsia="宋体"/>
          <w:b/>
          <w:bCs/>
          <w:sz w:val="28"/>
          <w:szCs w:val="28"/>
        </w:rPr>
        <w:br w:type="page"/>
      </w:r>
    </w:p>
    <w:p>
      <w:pPr>
        <w:pStyle w:val="11"/>
        <w:numPr>
          <w:ilvl w:val="0"/>
          <w:numId w:val="1"/>
        </w:numPr>
        <w:spacing w:after="0" w:line="360" w:lineRule="auto"/>
        <w:ind w:left="-426" w:firstLineChars="0"/>
        <w:rPr>
          <w:rFonts w:ascii="宋体" w:hAnsi="宋体" w:eastAsia="宋体"/>
          <w:b/>
          <w:bCs/>
          <w:sz w:val="28"/>
          <w:szCs w:val="28"/>
        </w:rPr>
      </w:pPr>
      <w:r>
        <w:rPr>
          <w:rFonts w:hint="eastAsia" w:ascii="宋体" w:hAnsi="宋体" w:eastAsia="宋体"/>
          <w:b/>
          <w:bCs/>
          <w:sz w:val="28"/>
          <w:szCs w:val="28"/>
        </w:rPr>
        <w:t>拟邀授课专家</w:t>
      </w:r>
    </w:p>
    <w:p>
      <w:pPr>
        <w:pStyle w:val="12"/>
        <w:numPr>
          <w:ilvl w:val="0"/>
          <w:numId w:val="3"/>
        </w:numPr>
        <w:spacing w:after="0" w:line="360" w:lineRule="auto"/>
        <w:ind w:firstLineChars="0"/>
        <w:rPr>
          <w:rFonts w:ascii="宋体" w:hAnsi="宋体" w:eastAsia="宋体"/>
          <w:b/>
          <w:bCs/>
          <w:sz w:val="24"/>
          <w:szCs w:val="24"/>
        </w:rPr>
      </w:pPr>
      <w:r>
        <w:rPr>
          <w:rFonts w:hint="eastAsia" w:ascii="宋体" w:hAnsi="宋体" w:eastAsia="宋体"/>
          <w:b/>
          <w:bCs/>
          <w:sz w:val="24"/>
          <w:szCs w:val="24"/>
        </w:rPr>
        <w:t>艾德生</w:t>
      </w:r>
    </w:p>
    <w:p>
      <w:pPr>
        <w:spacing w:after="0" w:line="360" w:lineRule="auto"/>
        <w:ind w:firstLine="480" w:firstLineChars="200"/>
        <w:rPr>
          <w:rFonts w:ascii="宋体" w:hAnsi="宋体" w:eastAsia="宋体"/>
          <w:sz w:val="24"/>
          <w:szCs w:val="24"/>
        </w:rPr>
      </w:pPr>
      <w:r>
        <w:rPr>
          <w:rFonts w:hint="eastAsia" w:ascii="宋体" w:hAnsi="宋体" w:eastAsia="宋体"/>
          <w:sz w:val="24"/>
          <w:szCs w:val="24"/>
        </w:rPr>
        <w:t>清华大学实验室管理处安全专职副处长，兼任中国颗粒学会常务理事、超微颗粒专业委员会副主任、中国材料研究学会战略研究院研究员等。</w:t>
      </w:r>
    </w:p>
    <w:p>
      <w:pPr>
        <w:spacing w:after="0" w:line="360" w:lineRule="auto"/>
        <w:ind w:firstLine="480" w:firstLineChars="200"/>
        <w:rPr>
          <w:rFonts w:ascii="宋体" w:hAnsi="宋体" w:eastAsia="宋体"/>
          <w:sz w:val="24"/>
          <w:szCs w:val="24"/>
        </w:rPr>
      </w:pPr>
      <w:r>
        <w:rPr>
          <w:rFonts w:hint="eastAsia" w:ascii="宋体" w:hAnsi="宋体" w:eastAsia="宋体"/>
          <w:sz w:val="24"/>
          <w:szCs w:val="24"/>
        </w:rPr>
        <w:t>主要成果：近年来承担三项教育部的高校实验室安全相关课题并主持起草相关文件。承担国家及企业课题</w:t>
      </w:r>
      <w:r>
        <w:rPr>
          <w:rFonts w:ascii="宋体" w:hAnsi="宋体" w:eastAsia="宋体"/>
          <w:sz w:val="24"/>
          <w:szCs w:val="24"/>
        </w:rPr>
        <w:t>30余项、发表论文100余篇、专著10余部，获清华大学良师益友、中国颗粒学会科技进步二等奖、中国石油与化学工业教材一等奖、中国科学院大学地球与行星科学学院“杰出校友”等荣誉</w:t>
      </w:r>
      <w:r>
        <w:rPr>
          <w:rFonts w:hint="eastAsia" w:ascii="宋体" w:hAnsi="宋体" w:eastAsia="宋体"/>
          <w:sz w:val="24"/>
          <w:szCs w:val="24"/>
        </w:rPr>
        <w:t>。</w:t>
      </w:r>
    </w:p>
    <w:p>
      <w:pPr>
        <w:pStyle w:val="12"/>
        <w:numPr>
          <w:ilvl w:val="0"/>
          <w:numId w:val="3"/>
        </w:numPr>
        <w:spacing w:after="0" w:line="360" w:lineRule="auto"/>
        <w:ind w:firstLineChars="0"/>
        <w:rPr>
          <w:rFonts w:ascii="宋体" w:hAnsi="宋体" w:eastAsia="宋体"/>
          <w:b/>
          <w:bCs/>
          <w:sz w:val="24"/>
          <w:szCs w:val="24"/>
        </w:rPr>
      </w:pPr>
      <w:r>
        <w:rPr>
          <w:rFonts w:hint="eastAsia" w:ascii="宋体" w:hAnsi="宋体" w:eastAsia="宋体"/>
          <w:b/>
          <w:bCs/>
          <w:sz w:val="24"/>
          <w:szCs w:val="24"/>
        </w:rPr>
        <w:t>吴祝武</w:t>
      </w:r>
    </w:p>
    <w:p>
      <w:pPr>
        <w:spacing w:after="0" w:line="360" w:lineRule="auto"/>
        <w:ind w:firstLine="480" w:firstLineChars="200"/>
        <w:rPr>
          <w:rFonts w:hint="eastAsia" w:ascii="宋体" w:hAnsi="宋体" w:eastAsia="宋体"/>
          <w:sz w:val="24"/>
          <w:szCs w:val="24"/>
        </w:rPr>
      </w:pPr>
      <w:r>
        <w:rPr>
          <w:rFonts w:hint="eastAsia" w:ascii="宋体" w:hAnsi="宋体" w:eastAsia="宋体"/>
          <w:sz w:val="24"/>
          <w:szCs w:val="24"/>
        </w:rPr>
        <w:t>中国矿业大学实验室与设备管理处处长，中国高等教育学会实验室管理工作分会常务理事兼技术安全部副部长，江苏省高校实验室研究会副理事长，煤炭高等教育实验室工作研究会秘书长，教育部实验室安全检查专家。</w:t>
      </w:r>
    </w:p>
    <w:p>
      <w:pPr>
        <w:pStyle w:val="12"/>
        <w:numPr>
          <w:ilvl w:val="0"/>
          <w:numId w:val="3"/>
        </w:numPr>
        <w:spacing w:after="0" w:line="360" w:lineRule="auto"/>
        <w:ind w:firstLineChars="0"/>
        <w:rPr>
          <w:rFonts w:ascii="宋体" w:hAnsi="宋体" w:eastAsia="宋体"/>
          <w:b/>
          <w:bCs/>
          <w:sz w:val="24"/>
          <w:szCs w:val="24"/>
        </w:rPr>
      </w:pPr>
      <w:r>
        <w:rPr>
          <w:rFonts w:hint="eastAsia" w:ascii="宋体" w:hAnsi="宋体" w:eastAsia="宋体"/>
          <w:b/>
          <w:bCs/>
          <w:sz w:val="24"/>
          <w:szCs w:val="24"/>
        </w:rPr>
        <w:t>刘  瑞</w:t>
      </w:r>
    </w:p>
    <w:p>
      <w:pPr>
        <w:spacing w:after="0" w:line="360" w:lineRule="auto"/>
        <w:ind w:firstLine="480" w:firstLineChars="200"/>
        <w:rPr>
          <w:rFonts w:ascii="宋体" w:hAnsi="宋体" w:eastAsia="宋体"/>
          <w:sz w:val="24"/>
          <w:szCs w:val="24"/>
        </w:rPr>
      </w:pPr>
      <w:r>
        <w:rPr>
          <w:rFonts w:hint="eastAsia" w:ascii="宋体" w:hAnsi="宋体" w:eastAsia="宋体"/>
          <w:sz w:val="24"/>
          <w:szCs w:val="24"/>
        </w:rPr>
        <w:t>国家科技资源共享服务工程技术研究中心副主任，北京航空航天大学教授，博导，在复杂关键软件环境全国重点实验室工作。</w:t>
      </w:r>
    </w:p>
    <w:p>
      <w:pPr>
        <w:spacing w:after="0" w:line="360" w:lineRule="auto"/>
        <w:ind w:firstLine="480" w:firstLineChars="200"/>
        <w:rPr>
          <w:rFonts w:ascii="宋体" w:hAnsi="宋体" w:eastAsia="宋体"/>
          <w:sz w:val="24"/>
          <w:szCs w:val="24"/>
        </w:rPr>
      </w:pPr>
      <w:r>
        <w:rPr>
          <w:rFonts w:hint="eastAsia" w:ascii="宋体" w:hAnsi="宋体" w:eastAsia="宋体"/>
          <w:sz w:val="24"/>
          <w:szCs w:val="24"/>
        </w:rPr>
        <w:t>研究方向：主要从事数据库、大数据管理及数据挖掘、人工智能、科技资源共享等方面的研究。</w:t>
      </w:r>
    </w:p>
    <w:p>
      <w:pPr>
        <w:spacing w:after="0" w:line="360" w:lineRule="auto"/>
        <w:ind w:firstLine="480" w:firstLineChars="200"/>
        <w:rPr>
          <w:rFonts w:ascii="宋体" w:hAnsi="宋体" w:eastAsia="宋体"/>
          <w:sz w:val="24"/>
          <w:szCs w:val="24"/>
        </w:rPr>
      </w:pPr>
      <w:r>
        <w:rPr>
          <w:rFonts w:hint="eastAsia" w:ascii="宋体" w:hAnsi="宋体" w:eastAsia="宋体"/>
          <w:sz w:val="24"/>
          <w:szCs w:val="24"/>
        </w:rPr>
        <w:t>主要成果：作为负责人承担了科技部重大专项，国家重点研发计划，国家自然基金项目等</w:t>
      </w:r>
      <w:r>
        <w:rPr>
          <w:rFonts w:ascii="宋体" w:hAnsi="宋体" w:eastAsia="宋体"/>
          <w:sz w:val="24"/>
          <w:szCs w:val="24"/>
        </w:rPr>
        <w:t>40多项课题，曾获部级科技进步三等奖3项，发表SCI、EI等学术论文50余篇。主管重大科研基础设施和大型科研仪器国家网络管理平台，支撑了中央级新购仪器查重评议、中央级高校院所仪器设备开放共享评价考核、免税进口仪器开放共享海关监管等多项国家的管理工作，有效提升了我国大型仪器开放共享的水平和成效。</w:t>
      </w:r>
    </w:p>
    <w:p>
      <w:pPr>
        <w:pStyle w:val="12"/>
        <w:numPr>
          <w:ilvl w:val="0"/>
          <w:numId w:val="3"/>
        </w:numPr>
        <w:spacing w:after="0" w:line="360" w:lineRule="auto"/>
        <w:ind w:firstLineChars="0"/>
        <w:rPr>
          <w:rFonts w:ascii="宋体" w:hAnsi="宋体" w:eastAsia="宋体"/>
          <w:b/>
          <w:bCs/>
          <w:sz w:val="24"/>
          <w:szCs w:val="24"/>
        </w:rPr>
      </w:pPr>
      <w:r>
        <w:rPr>
          <w:rFonts w:hint="eastAsia" w:ascii="宋体" w:hAnsi="宋体" w:eastAsia="宋体"/>
          <w:b/>
          <w:bCs/>
          <w:sz w:val="24"/>
          <w:szCs w:val="24"/>
        </w:rPr>
        <w:t>李  崧</w:t>
      </w:r>
    </w:p>
    <w:p>
      <w:pPr>
        <w:spacing w:after="0" w:line="360" w:lineRule="auto"/>
        <w:ind w:firstLine="480" w:firstLineChars="200"/>
        <w:rPr>
          <w:rFonts w:ascii="宋体" w:hAnsi="宋体" w:eastAsia="宋体"/>
          <w:sz w:val="24"/>
          <w:szCs w:val="24"/>
        </w:rPr>
      </w:pPr>
      <w:r>
        <w:rPr>
          <w:rFonts w:hint="eastAsia" w:ascii="宋体" w:hAnsi="宋体" w:eastAsia="宋体"/>
          <w:sz w:val="24"/>
          <w:szCs w:val="24"/>
        </w:rPr>
        <w:t>北京师范大学实验室安全与设备管理处处长兼分析测试中心主任，教授级高工。北京市高等教育学会实验室工作研究分会理事长，中国分析测试协会高校测试分会副主任委员，国家检验检测机构质认定主任级评审员，全国仪器分析测试标准化技术委员会（</w:t>
      </w:r>
      <w:r>
        <w:rPr>
          <w:rFonts w:ascii="宋体" w:hAnsi="宋体" w:eastAsia="宋体"/>
          <w:sz w:val="24"/>
          <w:szCs w:val="24"/>
        </w:rPr>
        <w:t>TC481）和全国科技平台标准化技术委员会（TC486）成员等。曾任北京师范大学科技处副处长、实验室建设与管理办公室主任，高性能科学计算中心主任等职务。</w:t>
      </w:r>
    </w:p>
    <w:p>
      <w:pPr>
        <w:spacing w:after="0" w:line="360" w:lineRule="auto"/>
        <w:ind w:firstLine="480" w:firstLineChars="200"/>
        <w:rPr>
          <w:rFonts w:hint="eastAsia" w:ascii="宋体" w:hAnsi="宋体" w:eastAsia="宋体"/>
          <w:sz w:val="24"/>
          <w:szCs w:val="24"/>
        </w:rPr>
      </w:pPr>
      <w:r>
        <w:rPr>
          <w:rFonts w:hint="eastAsia" w:ascii="宋体" w:hAnsi="宋体" w:eastAsia="宋体"/>
          <w:sz w:val="24"/>
          <w:szCs w:val="24"/>
        </w:rPr>
        <w:t>主要成果：已发表科研或管理类论文近百篇。</w:t>
      </w:r>
    </w:p>
    <w:p>
      <w:pPr>
        <w:pStyle w:val="12"/>
        <w:numPr>
          <w:ilvl w:val="0"/>
          <w:numId w:val="3"/>
        </w:numPr>
        <w:spacing w:after="0" w:line="360" w:lineRule="auto"/>
        <w:ind w:firstLineChars="0"/>
        <w:rPr>
          <w:rFonts w:ascii="宋体" w:hAnsi="宋体" w:eastAsia="宋体"/>
          <w:b/>
          <w:bCs/>
          <w:sz w:val="24"/>
          <w:szCs w:val="24"/>
        </w:rPr>
      </w:pPr>
      <w:r>
        <w:rPr>
          <w:rFonts w:hint="eastAsia" w:ascii="宋体" w:hAnsi="宋体" w:eastAsia="宋体"/>
          <w:b/>
          <w:bCs/>
          <w:sz w:val="24"/>
          <w:szCs w:val="24"/>
        </w:rPr>
        <w:t>韩莉妲</w:t>
      </w:r>
    </w:p>
    <w:p>
      <w:pPr>
        <w:spacing w:after="0" w:line="360" w:lineRule="auto"/>
        <w:ind w:firstLine="480" w:firstLineChars="200"/>
        <w:rPr>
          <w:rFonts w:ascii="宋体" w:hAnsi="宋体" w:eastAsia="宋体"/>
          <w:sz w:val="24"/>
          <w:szCs w:val="24"/>
        </w:rPr>
      </w:pPr>
      <w:r>
        <w:rPr>
          <w:rFonts w:hint="eastAsia" w:ascii="宋体" w:hAnsi="宋体" w:eastAsia="宋体"/>
          <w:sz w:val="24"/>
          <w:szCs w:val="24"/>
        </w:rPr>
        <w:t>中国农业科学院农业生物技术平台中心常务副主任，主持中国农业科学院代谢组学专业公共实验室建设，中国医药生物技术协会药物分析技术分会</w:t>
      </w:r>
      <w:r>
        <w:rPr>
          <w:rFonts w:ascii="宋体" w:hAnsi="宋体" w:eastAsia="宋体"/>
          <w:sz w:val="24"/>
          <w:szCs w:val="24"/>
        </w:rPr>
        <w:t xml:space="preserve"> 委员会委员，中国仪器仪表学会科学仪器验证评价中心（生命科学站）专家委员会委员。</w:t>
      </w:r>
    </w:p>
    <w:p>
      <w:pPr>
        <w:spacing w:after="0" w:line="360" w:lineRule="auto"/>
        <w:ind w:firstLine="480" w:firstLineChars="200"/>
        <w:rPr>
          <w:rFonts w:ascii="宋体" w:hAnsi="宋体" w:eastAsia="宋体"/>
          <w:sz w:val="24"/>
          <w:szCs w:val="24"/>
        </w:rPr>
      </w:pPr>
      <w:r>
        <w:rPr>
          <w:rFonts w:hint="eastAsia" w:ascii="宋体" w:hAnsi="宋体" w:eastAsia="宋体"/>
          <w:sz w:val="24"/>
          <w:szCs w:val="24"/>
        </w:rPr>
        <w:t>主要研究方向：主要从事代谢组学共性技术、方法研究</w:t>
      </w:r>
    </w:p>
    <w:p>
      <w:pPr>
        <w:spacing w:after="0" w:line="360" w:lineRule="auto"/>
        <w:ind w:firstLine="480" w:firstLineChars="200"/>
        <w:rPr>
          <w:rFonts w:ascii="宋体" w:hAnsi="宋体" w:eastAsia="宋体"/>
          <w:sz w:val="24"/>
          <w:szCs w:val="24"/>
        </w:rPr>
      </w:pPr>
      <w:r>
        <w:rPr>
          <w:rFonts w:hint="eastAsia" w:ascii="宋体" w:hAnsi="宋体" w:eastAsia="宋体"/>
          <w:sz w:val="24"/>
          <w:szCs w:val="24"/>
        </w:rPr>
        <w:t>主要成果：主持“农业生物代谢组学共性技术的建立和推广”“作物微量营养代谢组高效分析技术体系构建”等项目研究，</w:t>
      </w:r>
      <w:r>
        <w:rPr>
          <w:rFonts w:ascii="宋体" w:hAnsi="宋体" w:eastAsia="宋体"/>
          <w:sz w:val="24"/>
          <w:szCs w:val="24"/>
        </w:rPr>
        <w:t>2020年入选中国农业科学院首届“支撑英才”，发表SCI引用学术论文13篇，单篇最高120余次，获授权发明专利3项，实用新型专利1项。所负责平台中心屡次在获得科技部、财政部联合举办的“中央级高校和科研院所等单位重大科研基础设施和大型科研仪器开放共享评价考核”中名列前茅（名次8/373)，为多个科研团队和企业提供了研究方案、技术服务、机时共享、数据处理等多种形式的服务支撑，支撑合作团队在Nature Communications、Nature Plants、PNAS等高水平学术刊物发表研究论文20余篇。</w:t>
      </w:r>
    </w:p>
    <w:p>
      <w:pPr>
        <w:pStyle w:val="12"/>
        <w:numPr>
          <w:ilvl w:val="0"/>
          <w:numId w:val="3"/>
        </w:numPr>
        <w:spacing w:after="0" w:line="360" w:lineRule="auto"/>
        <w:ind w:firstLineChars="0"/>
        <w:rPr>
          <w:rFonts w:ascii="宋体" w:hAnsi="宋体" w:eastAsia="宋体"/>
          <w:b/>
          <w:bCs/>
          <w:sz w:val="24"/>
          <w:szCs w:val="24"/>
        </w:rPr>
      </w:pPr>
      <w:r>
        <w:rPr>
          <w:rFonts w:hint="eastAsia" w:ascii="宋体" w:hAnsi="宋体" w:eastAsia="宋体"/>
          <w:b/>
          <w:bCs/>
          <w:sz w:val="24"/>
          <w:szCs w:val="24"/>
        </w:rPr>
        <w:t>白  亮</w:t>
      </w:r>
    </w:p>
    <w:p>
      <w:pPr>
        <w:pStyle w:val="12"/>
        <w:spacing w:after="0" w:line="360" w:lineRule="auto"/>
        <w:ind w:firstLine="480"/>
        <w:rPr>
          <w:rFonts w:ascii="宋体" w:hAnsi="宋体" w:eastAsia="宋体"/>
          <w:sz w:val="24"/>
          <w:szCs w:val="24"/>
        </w:rPr>
      </w:pPr>
      <w:r>
        <w:rPr>
          <w:rFonts w:hint="eastAsia" w:ascii="宋体" w:hAnsi="宋体" w:eastAsia="宋体"/>
          <w:sz w:val="24"/>
          <w:szCs w:val="24"/>
        </w:rPr>
        <w:t>北京科技大学资产管理处副处长、副研究员，兼任中关村国基条件科技资源共享服务创新联盟科研仪器维修维护委员会副主任委员、仪器设施分联盟副主任、团体标准化技术委员会委员等社会职务。</w:t>
      </w:r>
    </w:p>
    <w:p>
      <w:pPr>
        <w:pStyle w:val="12"/>
        <w:spacing w:after="0" w:line="360" w:lineRule="auto"/>
        <w:ind w:firstLine="480"/>
        <w:rPr>
          <w:rFonts w:hint="eastAsia" w:ascii="宋体" w:hAnsi="宋体" w:eastAsia="宋体"/>
          <w:sz w:val="24"/>
          <w:szCs w:val="24"/>
        </w:rPr>
      </w:pPr>
      <w:r>
        <w:rPr>
          <w:rFonts w:hint="eastAsia" w:ascii="宋体" w:hAnsi="宋体" w:eastAsia="宋体"/>
          <w:sz w:val="24"/>
          <w:szCs w:val="24"/>
        </w:rPr>
        <w:t>研究方向：主要从事高校资产管理及大仪开放共享、实验室安全及建设、实验技术教师队伍建设、实验教学示范中心建设等工作。</w:t>
      </w:r>
    </w:p>
    <w:p>
      <w:pPr>
        <w:pStyle w:val="12"/>
        <w:numPr>
          <w:ilvl w:val="0"/>
          <w:numId w:val="3"/>
        </w:numPr>
        <w:spacing w:after="0" w:line="360" w:lineRule="auto"/>
        <w:ind w:firstLineChars="0"/>
        <w:rPr>
          <w:rFonts w:ascii="宋体" w:hAnsi="宋体" w:eastAsia="宋体"/>
          <w:b/>
          <w:bCs/>
          <w:sz w:val="24"/>
          <w:szCs w:val="24"/>
        </w:rPr>
      </w:pPr>
      <w:r>
        <w:rPr>
          <w:rFonts w:hint="eastAsia" w:ascii="宋体" w:hAnsi="宋体" w:eastAsia="宋体"/>
          <w:b/>
          <w:bCs/>
          <w:sz w:val="24"/>
          <w:szCs w:val="24"/>
        </w:rPr>
        <w:t>姚小玲</w:t>
      </w:r>
    </w:p>
    <w:p>
      <w:pPr>
        <w:spacing w:after="0" w:line="360" w:lineRule="auto"/>
        <w:rPr>
          <w:rFonts w:ascii="宋体" w:hAnsi="宋体" w:eastAsia="宋体"/>
          <w:sz w:val="24"/>
          <w:szCs w:val="24"/>
        </w:rPr>
      </w:pPr>
      <w:r>
        <w:rPr>
          <w:rFonts w:hint="eastAsia" w:ascii="宋体" w:hAnsi="宋体" w:eastAsia="宋体"/>
          <w:b/>
          <w:bCs/>
          <w:sz w:val="24"/>
          <w:szCs w:val="24"/>
        </w:rPr>
        <w:t xml:space="preserve">  </w:t>
      </w:r>
      <w:r>
        <w:rPr>
          <w:rFonts w:hint="eastAsia" w:ascii="宋体" w:hAnsi="宋体" w:eastAsia="宋体"/>
          <w:sz w:val="24"/>
          <w:szCs w:val="24"/>
        </w:rPr>
        <w:t xml:space="preserve"> 北京航空航天大学教授，思想政治理论学院原常务副院长，博士生导师。中国科学社会主义学会常务理事，中国军工文化首席专家，教育部学位与研究生教育评审专家。</w:t>
      </w:r>
    </w:p>
    <w:p>
      <w:pPr>
        <w:spacing w:after="0" w:line="360" w:lineRule="auto"/>
        <w:ind w:firstLine="480" w:firstLineChars="200"/>
        <w:rPr>
          <w:rFonts w:hint="eastAsia" w:ascii="宋体" w:hAnsi="宋体" w:eastAsia="宋体"/>
          <w:sz w:val="24"/>
          <w:szCs w:val="24"/>
        </w:rPr>
      </w:pPr>
      <w:r>
        <w:rPr>
          <w:rFonts w:hint="eastAsia" w:ascii="宋体" w:hAnsi="宋体" w:eastAsia="宋体"/>
          <w:sz w:val="24"/>
          <w:szCs w:val="24"/>
        </w:rPr>
        <w:t>所获奖项：曾获全国师德先进个人，国家首批精品视频公开课负责人，教育部宝钢教育基金优秀教师奖，北京市高校优秀德育工作者，北京市思政课首批特级教授，北京市优秀教师，北京市高等学校教学名师，北京市精品课负责人，北京市宣传文化系统“四个一批”优秀人才，北京市教学成果一等奖，北航首届十大教学名师，北航学生最喜爱老师“终身奖”获得者等几十项国家及省部级奖项。</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73513E"/>
    <w:multiLevelType w:val="multilevel"/>
    <w:tmpl w:val="0C73513E"/>
    <w:lvl w:ilvl="0" w:tentative="0">
      <w:start w:val="1"/>
      <w:numFmt w:val="chineseCountingThousand"/>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37142EEB"/>
    <w:multiLevelType w:val="multilevel"/>
    <w:tmpl w:val="37142EEB"/>
    <w:lvl w:ilvl="0" w:tentative="0">
      <w:start w:val="1"/>
      <w:numFmt w:val="decimal"/>
      <w:lvlText w:val="%1."/>
      <w:lvlJc w:val="left"/>
      <w:pPr>
        <w:ind w:left="440" w:hanging="440"/>
      </w:pPr>
      <w:rPr>
        <w:rFonts w:ascii="宋体" w:hAnsi="宋体" w:eastAsia="宋体"/>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431D7A33"/>
    <w:multiLevelType w:val="multilevel"/>
    <w:tmpl w:val="431D7A33"/>
    <w:lvl w:ilvl="0" w:tentative="0">
      <w:start w:val="1"/>
      <w:numFmt w:val="japaneseCounting"/>
      <w:lvlText w:val="%1、"/>
      <w:lvlJc w:val="left"/>
      <w:pPr>
        <w:ind w:left="480" w:hanging="48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IwMTViZjFjZDE0OWNlZGM2NTc5OGNmZmQ3NDljOTUifQ=="/>
  </w:docVars>
  <w:rsids>
    <w:rsidRoot w:val="00425B48"/>
    <w:rsid w:val="000804E8"/>
    <w:rsid w:val="000D1449"/>
    <w:rsid w:val="00192CBC"/>
    <w:rsid w:val="001A429B"/>
    <w:rsid w:val="00213754"/>
    <w:rsid w:val="00232EFE"/>
    <w:rsid w:val="002735C1"/>
    <w:rsid w:val="00283782"/>
    <w:rsid w:val="002D12CF"/>
    <w:rsid w:val="002F7B16"/>
    <w:rsid w:val="00300CD2"/>
    <w:rsid w:val="0034692E"/>
    <w:rsid w:val="00425B48"/>
    <w:rsid w:val="00430848"/>
    <w:rsid w:val="004647EA"/>
    <w:rsid w:val="00467C96"/>
    <w:rsid w:val="0050736D"/>
    <w:rsid w:val="005365EC"/>
    <w:rsid w:val="005E6AB5"/>
    <w:rsid w:val="006019E9"/>
    <w:rsid w:val="00606135"/>
    <w:rsid w:val="00673313"/>
    <w:rsid w:val="006A6FBA"/>
    <w:rsid w:val="006C29A1"/>
    <w:rsid w:val="007536B4"/>
    <w:rsid w:val="007879D3"/>
    <w:rsid w:val="007D315B"/>
    <w:rsid w:val="0080329F"/>
    <w:rsid w:val="00830964"/>
    <w:rsid w:val="008525AF"/>
    <w:rsid w:val="00884416"/>
    <w:rsid w:val="008A1B23"/>
    <w:rsid w:val="008F2215"/>
    <w:rsid w:val="00934527"/>
    <w:rsid w:val="00946011"/>
    <w:rsid w:val="00961BDE"/>
    <w:rsid w:val="00A04264"/>
    <w:rsid w:val="00A24656"/>
    <w:rsid w:val="00A4117D"/>
    <w:rsid w:val="00A536A0"/>
    <w:rsid w:val="00A81F08"/>
    <w:rsid w:val="00AA6668"/>
    <w:rsid w:val="00AB4F06"/>
    <w:rsid w:val="00B429ED"/>
    <w:rsid w:val="00B527E2"/>
    <w:rsid w:val="00BC0985"/>
    <w:rsid w:val="00C8217F"/>
    <w:rsid w:val="00C87C73"/>
    <w:rsid w:val="00CD62D4"/>
    <w:rsid w:val="00D054F6"/>
    <w:rsid w:val="00D1193A"/>
    <w:rsid w:val="00DA0B12"/>
    <w:rsid w:val="00DA7871"/>
    <w:rsid w:val="00EC4508"/>
    <w:rsid w:val="00F45A01"/>
    <w:rsid w:val="00FA3117"/>
    <w:rsid w:val="00FB2F91"/>
    <w:rsid w:val="05E41A4E"/>
    <w:rsid w:val="1F700DA0"/>
    <w:rsid w:val="67A83750"/>
    <w:rsid w:val="726F7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heme="minorHAnsi" w:hAnsiTheme="minorHAnsi" w:eastAsiaTheme="minorEastAsia" w:cstheme="minorBidi"/>
      <w:kern w:val="2"/>
      <w:sz w:val="21"/>
      <w:szCs w:val="22"/>
      <w:lang w:val="en-US" w:eastAsia="zh-CN" w:bidi="ar-SA"/>
      <w14:ligatures w14:val="none"/>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spacing w:line="240" w:lineRule="auto"/>
      <w:jc w:val="left"/>
    </w:pPr>
    <w:rPr>
      <w:sz w:val="18"/>
      <w:szCs w:val="18"/>
      <w14:ligatures w14:val="standardContextual"/>
    </w:rPr>
  </w:style>
  <w:style w:type="paragraph" w:styleId="3">
    <w:name w:val="header"/>
    <w:basedOn w:val="1"/>
    <w:link w:val="9"/>
    <w:unhideWhenUsed/>
    <w:uiPriority w:val="99"/>
    <w:pPr>
      <w:tabs>
        <w:tab w:val="center" w:pos="4153"/>
        <w:tab w:val="right" w:pos="8306"/>
      </w:tabs>
      <w:snapToGrid w:val="0"/>
      <w:spacing w:line="240" w:lineRule="auto"/>
      <w:jc w:val="center"/>
    </w:pPr>
    <w:rPr>
      <w:sz w:val="18"/>
      <w:szCs w:val="18"/>
      <w14:ligatures w14:val="standardContextual"/>
    </w:rPr>
  </w:style>
  <w:style w:type="paragraph" w:styleId="4">
    <w:name w:val="Normal (Web)"/>
    <w:basedOn w:val="1"/>
    <w:semiHidden/>
    <w:unhideWhenUsed/>
    <w:uiPriority w:val="99"/>
    <w:pPr>
      <w:widowControl/>
      <w:spacing w:before="100" w:beforeAutospacing="1" w:after="100" w:afterAutospacing="1" w:line="240" w:lineRule="auto"/>
      <w:jc w:val="left"/>
    </w:pPr>
    <w:rPr>
      <w:rFonts w:ascii="宋体" w:hAnsi="宋体" w:eastAsia="宋体" w:cs="宋体"/>
      <w:kern w:val="0"/>
      <w:sz w:val="24"/>
      <w:szCs w:val="24"/>
    </w:rPr>
  </w:style>
  <w:style w:type="table" w:styleId="6">
    <w:name w:val="Table Grid"/>
    <w:basedOn w:val="5"/>
    <w:uiPriority w:val="0"/>
    <w:pPr>
      <w:spacing w:line="259" w:lineRule="auto"/>
    </w:pPr>
    <w:rPr>
      <w:rFonts w:ascii="Times New Roman" w:hAnsi="Times New Roman" w:eastAsia="宋体" w:cs="Times New Roman"/>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Emphasis"/>
    <w:qFormat/>
    <w:uiPriority w:val="0"/>
    <w:rPr>
      <w:i/>
      <w:iCs/>
    </w:rPr>
  </w:style>
  <w:style w:type="character" w:customStyle="1" w:styleId="9">
    <w:name w:val="页眉 字符"/>
    <w:basedOn w:val="7"/>
    <w:link w:val="3"/>
    <w:uiPriority w:val="99"/>
    <w:rPr>
      <w:sz w:val="18"/>
      <w:szCs w:val="18"/>
    </w:rPr>
  </w:style>
  <w:style w:type="character" w:customStyle="1" w:styleId="10">
    <w:name w:val="页脚 字符"/>
    <w:basedOn w:val="7"/>
    <w:link w:val="2"/>
    <w:uiPriority w:val="99"/>
    <w:rPr>
      <w:sz w:val="18"/>
      <w:szCs w:val="18"/>
    </w:rPr>
  </w:style>
  <w:style w:type="paragraph" w:customStyle="1" w:styleId="11">
    <w:name w:val="列表段落1"/>
    <w:basedOn w:val="1"/>
    <w:qFormat/>
    <w:uiPriority w:val="99"/>
    <w:pPr>
      <w:ind w:firstLine="420" w:firstLineChars="200"/>
    </w:pPr>
  </w:style>
  <w:style w:type="paragraph" w:styleId="12">
    <w:name w:val="List Paragraph"/>
    <w:basedOn w:val="1"/>
    <w:link w:val="13"/>
    <w:qFormat/>
    <w:uiPriority w:val="34"/>
    <w:pPr>
      <w:ind w:firstLine="420" w:firstLineChars="200"/>
    </w:pPr>
  </w:style>
  <w:style w:type="character" w:customStyle="1" w:styleId="13">
    <w:name w:val="列表段落 字符"/>
    <w:basedOn w:val="7"/>
    <w:link w:val="12"/>
    <w:qFormat/>
    <w:uiPriority w:val="34"/>
    <w:rPr>
      <w:sz w:val="21"/>
      <w:szCs w:val="22"/>
      <w14:ligatures w14: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361</Words>
  <Characters>2060</Characters>
  <Lines>17</Lines>
  <Paragraphs>4</Paragraphs>
  <TotalTime>0</TotalTime>
  <ScaleCrop>false</ScaleCrop>
  <LinksUpToDate>false</LinksUpToDate>
  <CharactersWithSpaces>2417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2024-06-20T02:52:00Z</dcterms:created>
  <dc:creator>Dream Sunny</dc:creator>
  <cp:lastModifiedBy>刘梦</cp:lastModifiedBy>
  <dcterms:modified xsi:type="dcterms:W3CDTF">2024-07-05T07:10:15Z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57361B0DECA84F028C280383107A0C17_12</vt:lpwstr>
  </property>
</Properties>
</file>